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98" w:rsidRDefault="00421798" w:rsidP="006E581C">
      <w:pPr>
        <w:spacing w:line="276" w:lineRule="auto"/>
        <w:jc w:val="center"/>
        <w:rPr>
          <w:b/>
        </w:rPr>
      </w:pPr>
    </w:p>
    <w:p w:rsidR="006E581C" w:rsidRPr="00A260E8" w:rsidRDefault="006E581C" w:rsidP="006E581C">
      <w:pPr>
        <w:spacing w:line="276" w:lineRule="auto"/>
        <w:jc w:val="center"/>
        <w:rPr>
          <w:b/>
        </w:rPr>
      </w:pPr>
      <w:r w:rsidRPr="00A260E8">
        <w:rPr>
          <w:b/>
        </w:rPr>
        <w:t>PREGUNTAS Y RESPUESTAS CENTRO DE CONSULTA CONTRALORIA DEPARTAMENTAL DEL TOLIMA VIGENCIA 2021</w:t>
      </w:r>
    </w:p>
    <w:p w:rsidR="006E581C" w:rsidRPr="00A260E8" w:rsidRDefault="006E581C" w:rsidP="006E581C">
      <w:pPr>
        <w:spacing w:line="276" w:lineRule="auto"/>
        <w:jc w:val="both"/>
        <w:rPr>
          <w:b/>
          <w:i/>
        </w:rPr>
      </w:pPr>
    </w:p>
    <w:p w:rsidR="006E581C" w:rsidRPr="00A260E8" w:rsidRDefault="006E581C" w:rsidP="006E581C">
      <w:pPr>
        <w:adjustRightInd w:val="0"/>
        <w:spacing w:line="276" w:lineRule="auto"/>
        <w:jc w:val="both"/>
        <w:rPr>
          <w:b/>
        </w:rPr>
      </w:pPr>
      <w:r w:rsidRPr="00A260E8">
        <w:rPr>
          <w:b/>
        </w:rPr>
        <w:t xml:space="preserve">¿Pueden las entidades públicas realizar la enajenación </w:t>
      </w:r>
      <w:r w:rsidR="00656724">
        <w:rPr>
          <w:b/>
        </w:rPr>
        <w:t>d</w:t>
      </w:r>
      <w:r w:rsidRPr="00A260E8">
        <w:rPr>
          <w:b/>
        </w:rPr>
        <w:t>e bienes a través del proceso de subasta?</w:t>
      </w:r>
    </w:p>
    <w:p w:rsidR="006E581C" w:rsidRPr="00A260E8" w:rsidRDefault="006E581C" w:rsidP="006E581C">
      <w:pPr>
        <w:spacing w:line="276" w:lineRule="auto"/>
        <w:jc w:val="both"/>
      </w:pPr>
    </w:p>
    <w:p w:rsidR="006E581C" w:rsidRPr="00A260E8" w:rsidRDefault="006E581C" w:rsidP="006E581C">
      <w:pPr>
        <w:adjustRightInd w:val="0"/>
        <w:spacing w:line="276" w:lineRule="auto"/>
        <w:jc w:val="both"/>
      </w:pPr>
      <w:r w:rsidRPr="00A260E8">
        <w:t xml:space="preserve">Con ocasión de lo establecido en el Decreto 1082 de 2015, las entidades públicas pueden realizar la enajenación de bienes a través del mecanismo de subasta pública, adoptando el procedimiento de selección abreviada para la adquisición de Bienes y Servicios de Características Técnicas Uniformes por Subasta Inversa, teniendo como factor de selección el mayor valor ofertado. </w:t>
      </w:r>
      <w:r w:rsidR="00D71BF7">
        <w:t xml:space="preserve"> </w:t>
      </w:r>
      <w:r w:rsidRPr="00A260E8">
        <w:t>De igual manera, se deberán tener en cuenta las particularidades propias del proceso de enajenación en cuanto al contenido e información de los estudios previos, el aviso de convocatoria, el pliego de condiciones, los requisitos para la presentación de oferta y el precio mínimo de venta.”</w:t>
      </w:r>
    </w:p>
    <w:p w:rsidR="006E581C" w:rsidRPr="00A260E8" w:rsidRDefault="006E581C" w:rsidP="006E581C">
      <w:pPr>
        <w:adjustRightInd w:val="0"/>
        <w:spacing w:line="276" w:lineRule="auto"/>
        <w:jc w:val="both"/>
      </w:pPr>
    </w:p>
    <w:p w:rsidR="006E581C" w:rsidRPr="00A260E8" w:rsidRDefault="006E581C" w:rsidP="006E581C">
      <w:pPr>
        <w:adjustRightInd w:val="0"/>
        <w:spacing w:line="276" w:lineRule="auto"/>
        <w:jc w:val="both"/>
        <w:rPr>
          <w:b/>
        </w:rPr>
      </w:pPr>
      <w:r w:rsidRPr="00A260E8">
        <w:rPr>
          <w:b/>
        </w:rPr>
        <w:t>¿</w:t>
      </w:r>
      <w:r w:rsidR="00656724" w:rsidRPr="00A260E8">
        <w:rPr>
          <w:b/>
        </w:rPr>
        <w:t>Cuál</w:t>
      </w:r>
      <w:r w:rsidRPr="00A260E8">
        <w:rPr>
          <w:b/>
        </w:rPr>
        <w:t xml:space="preserve"> es el procedim</w:t>
      </w:r>
      <w:r>
        <w:rPr>
          <w:b/>
        </w:rPr>
        <w:t>iento para la reelección de un Secretario de Concejo M</w:t>
      </w:r>
      <w:r w:rsidRPr="00A260E8">
        <w:rPr>
          <w:b/>
        </w:rPr>
        <w:t>unicipal?</w:t>
      </w:r>
    </w:p>
    <w:p w:rsidR="006E581C" w:rsidRPr="00A260E8" w:rsidRDefault="006E581C" w:rsidP="006E581C">
      <w:pPr>
        <w:adjustRightInd w:val="0"/>
        <w:spacing w:line="276" w:lineRule="auto"/>
        <w:jc w:val="both"/>
      </w:pPr>
    </w:p>
    <w:p w:rsidR="006E581C" w:rsidRPr="00A260E8" w:rsidRDefault="006E581C" w:rsidP="006E581C">
      <w:pPr>
        <w:adjustRightInd w:val="0"/>
        <w:spacing w:line="276" w:lineRule="auto"/>
        <w:jc w:val="both"/>
      </w:pPr>
      <w:r w:rsidRPr="00A260E8">
        <w:t xml:space="preserve">El procedimiento para la reelección de un secretario de concejo municipal se debe encontrar establecido en el reglamento de cada Concejo Municipal, motivo por el cual se debe cumplir taxativamente lo reglado en el mismo, siendo la misma corporación la competente </w:t>
      </w:r>
      <w:r w:rsidR="00B13955">
        <w:t>para reglamentar el concurso y la posible</w:t>
      </w:r>
      <w:r w:rsidRPr="00A260E8">
        <w:t xml:space="preserve"> reelección.  </w:t>
      </w:r>
    </w:p>
    <w:p w:rsidR="006E581C" w:rsidRPr="00A260E8" w:rsidRDefault="006E581C" w:rsidP="006E581C">
      <w:pPr>
        <w:adjustRightInd w:val="0"/>
        <w:spacing w:line="276" w:lineRule="auto"/>
        <w:jc w:val="both"/>
      </w:pPr>
    </w:p>
    <w:p w:rsidR="006E581C" w:rsidRPr="00A260E8" w:rsidRDefault="006E581C" w:rsidP="006E581C">
      <w:pPr>
        <w:spacing w:line="276" w:lineRule="auto"/>
        <w:jc w:val="both"/>
        <w:rPr>
          <w:rFonts w:eastAsia="Times New Roman"/>
        </w:rPr>
      </w:pPr>
      <w:r w:rsidRPr="00A260E8">
        <w:t xml:space="preserve">En Departamento Administrativo de la Función </w:t>
      </w:r>
      <w:r w:rsidR="00656724" w:rsidRPr="00A260E8">
        <w:t>Pública</w:t>
      </w:r>
      <w:r w:rsidRPr="00A260E8">
        <w:t xml:space="preserve">, </w:t>
      </w:r>
      <w:r>
        <w:t xml:space="preserve">frente al tema </w:t>
      </w:r>
      <w:r w:rsidRPr="00A260E8">
        <w:t xml:space="preserve">emitió concepto 153251 de 2020, en el cual señalo: </w:t>
      </w:r>
      <w:r w:rsidRPr="00A260E8">
        <w:rPr>
          <w:rFonts w:eastAsia="Times New Roman"/>
          <w:color w:val="202124"/>
          <w:spacing w:val="2"/>
          <w:shd w:val="clear" w:color="auto" w:fill="FFFFFF"/>
        </w:rPr>
        <w:t>"</w:t>
      </w:r>
      <w:r w:rsidRPr="00A260E8">
        <w:rPr>
          <w:rFonts w:eastAsia="Times New Roman"/>
          <w:i/>
          <w:color w:val="202124"/>
          <w:spacing w:val="2"/>
          <w:shd w:val="clear" w:color="auto" w:fill="FFFFFF"/>
        </w:rPr>
        <w:t>El Concejo Municipal es el ente facultado para elegir a los funcionarios de su competencia</w:t>
      </w:r>
      <w:r w:rsidRPr="00A260E8">
        <w:rPr>
          <w:rFonts w:eastAsia="Times New Roman"/>
          <w:i/>
          <w:color w:val="202124"/>
          <w:spacing w:val="2"/>
        </w:rPr>
        <w:t xml:space="preserve"> </w:t>
      </w:r>
      <w:r w:rsidRPr="00A260E8">
        <w:rPr>
          <w:rFonts w:eastAsia="Times New Roman"/>
          <w:i/>
          <w:color w:val="202124"/>
          <w:spacing w:val="2"/>
          <w:shd w:val="clear" w:color="auto" w:fill="FFFFFF"/>
        </w:rPr>
        <w:t>entre los que se encuentra el Secretario; no obstante, la norma no hace referencia al</w:t>
      </w:r>
      <w:r w:rsidRPr="00A260E8">
        <w:rPr>
          <w:rFonts w:eastAsia="Times New Roman"/>
          <w:i/>
          <w:color w:val="202124"/>
          <w:spacing w:val="2"/>
        </w:rPr>
        <w:t xml:space="preserve"> </w:t>
      </w:r>
      <w:r w:rsidRPr="00A260E8">
        <w:rPr>
          <w:rFonts w:eastAsia="Times New Roman"/>
          <w:i/>
          <w:color w:val="202124"/>
          <w:spacing w:val="2"/>
          <w:shd w:val="clear" w:color="auto" w:fill="FFFFFF"/>
        </w:rPr>
        <w:t>procedimiento para realizar dicha elección, por cuanto el empleo se deberá proveer conforme</w:t>
      </w:r>
      <w:r w:rsidRPr="00A260E8">
        <w:rPr>
          <w:rFonts w:eastAsia="Times New Roman"/>
          <w:i/>
          <w:color w:val="202124"/>
          <w:spacing w:val="2"/>
        </w:rPr>
        <w:t xml:space="preserve"> </w:t>
      </w:r>
      <w:r w:rsidRPr="00A260E8">
        <w:rPr>
          <w:rFonts w:eastAsia="Times New Roman"/>
          <w:i/>
          <w:color w:val="202124"/>
          <w:spacing w:val="2"/>
          <w:shd w:val="clear" w:color="auto" w:fill="FFFFFF"/>
        </w:rPr>
        <w:t>al reglamento interno que para el efecto haya expedido el Concejo Municipal. En todo caso,</w:t>
      </w:r>
      <w:r w:rsidRPr="00A260E8">
        <w:rPr>
          <w:rFonts w:eastAsia="Times New Roman"/>
          <w:i/>
          <w:color w:val="202124"/>
          <w:spacing w:val="2"/>
        </w:rPr>
        <w:t xml:space="preserve"> </w:t>
      </w:r>
      <w:r w:rsidRPr="00A260E8">
        <w:rPr>
          <w:rFonts w:eastAsia="Times New Roman"/>
          <w:i/>
          <w:color w:val="202124"/>
          <w:spacing w:val="2"/>
          <w:shd w:val="clear" w:color="auto" w:fill="FFFFFF"/>
        </w:rPr>
        <w:t>acerca de esta elección no debe olvidarse que la misma debe efectuarse dentro de los diez</w:t>
      </w:r>
      <w:r w:rsidRPr="00A260E8">
        <w:rPr>
          <w:rFonts w:eastAsia="Times New Roman"/>
          <w:i/>
          <w:color w:val="202124"/>
          <w:spacing w:val="2"/>
        </w:rPr>
        <w:t xml:space="preserve"> </w:t>
      </w:r>
      <w:r w:rsidRPr="00A260E8">
        <w:rPr>
          <w:rFonts w:eastAsia="Times New Roman"/>
          <w:i/>
          <w:color w:val="202124"/>
          <w:spacing w:val="2"/>
          <w:shd w:val="clear" w:color="auto" w:fill="FFFFFF"/>
        </w:rPr>
        <w:t xml:space="preserve">primeros días del mes de enero del periodo constitucional, por el término de </w:t>
      </w:r>
      <w:r w:rsidR="00656724" w:rsidRPr="00A260E8">
        <w:rPr>
          <w:rFonts w:eastAsia="Times New Roman"/>
          <w:i/>
          <w:color w:val="202124"/>
          <w:spacing w:val="2"/>
          <w:shd w:val="clear" w:color="auto" w:fill="FFFFFF"/>
        </w:rPr>
        <w:t>un año</w:t>
      </w:r>
      <w:r w:rsidRPr="00A260E8">
        <w:rPr>
          <w:rFonts w:eastAsia="Times New Roman"/>
          <w:i/>
          <w:color w:val="202124"/>
          <w:spacing w:val="2"/>
          <w:shd w:val="clear" w:color="auto" w:fill="FFFFFF"/>
        </w:rPr>
        <w:t xml:space="preserve"> calendario,</w:t>
      </w:r>
      <w:r w:rsidRPr="00A260E8">
        <w:rPr>
          <w:rFonts w:eastAsia="Times New Roman"/>
          <w:i/>
          <w:color w:val="202124"/>
          <w:spacing w:val="2"/>
        </w:rPr>
        <w:t xml:space="preserve"> </w:t>
      </w:r>
      <w:r w:rsidRPr="00A260E8">
        <w:rPr>
          <w:rFonts w:eastAsia="Times New Roman"/>
          <w:i/>
          <w:color w:val="202124"/>
          <w:spacing w:val="2"/>
          <w:shd w:val="clear" w:color="auto" w:fill="FFFFFF"/>
        </w:rPr>
        <w:t>que culmina el 31 de diciembre del respectivo año, así como, el cumplimiento de los requisitos</w:t>
      </w:r>
      <w:r w:rsidRPr="00A260E8">
        <w:rPr>
          <w:rFonts w:eastAsia="Times New Roman"/>
          <w:i/>
          <w:color w:val="202124"/>
          <w:spacing w:val="2"/>
        </w:rPr>
        <w:t xml:space="preserve"> </w:t>
      </w:r>
      <w:r w:rsidRPr="00A260E8">
        <w:rPr>
          <w:rFonts w:eastAsia="Times New Roman"/>
          <w:i/>
          <w:color w:val="202124"/>
          <w:spacing w:val="2"/>
          <w:shd w:val="clear" w:color="auto" w:fill="FFFFFF"/>
        </w:rPr>
        <w:t>mínimos señalados en el artículo 37 de la Ley 136 de 1994."</w:t>
      </w:r>
    </w:p>
    <w:p w:rsidR="006E581C" w:rsidRPr="00A260E8" w:rsidRDefault="006E581C" w:rsidP="006E581C">
      <w:pPr>
        <w:adjustRightInd w:val="0"/>
        <w:spacing w:line="276" w:lineRule="auto"/>
        <w:jc w:val="both"/>
        <w:rPr>
          <w:b/>
        </w:rPr>
      </w:pPr>
    </w:p>
    <w:p w:rsidR="006E581C" w:rsidRPr="00A260E8" w:rsidRDefault="006E581C" w:rsidP="006E581C">
      <w:pPr>
        <w:adjustRightInd w:val="0"/>
        <w:spacing w:line="276" w:lineRule="auto"/>
        <w:jc w:val="both"/>
        <w:rPr>
          <w:b/>
        </w:rPr>
      </w:pPr>
      <w:r w:rsidRPr="00A260E8">
        <w:rPr>
          <w:b/>
        </w:rPr>
        <w:t xml:space="preserve">¿En </w:t>
      </w:r>
      <w:r w:rsidR="00656724" w:rsidRPr="00A260E8">
        <w:rPr>
          <w:b/>
        </w:rPr>
        <w:t>qué</w:t>
      </w:r>
      <w:r w:rsidRPr="00A260E8">
        <w:rPr>
          <w:b/>
        </w:rPr>
        <w:t xml:space="preserve"> momento de la etapa precontractual se pueden modificar los requisitos habilitantes de un proceso co</w:t>
      </w:r>
      <w:r w:rsidR="00656724">
        <w:rPr>
          <w:b/>
        </w:rPr>
        <w:t>ntractual?</w:t>
      </w:r>
    </w:p>
    <w:p w:rsidR="006E581C" w:rsidRPr="00A260E8" w:rsidRDefault="006E581C" w:rsidP="006E581C">
      <w:pPr>
        <w:adjustRightInd w:val="0"/>
        <w:spacing w:line="276" w:lineRule="auto"/>
        <w:jc w:val="both"/>
      </w:pPr>
    </w:p>
    <w:p w:rsidR="006E581C" w:rsidRPr="00A260E8" w:rsidRDefault="006E581C" w:rsidP="006E581C">
      <w:pPr>
        <w:spacing w:line="276" w:lineRule="auto"/>
        <w:jc w:val="both"/>
        <w:rPr>
          <w:rFonts w:eastAsia="Times New Roman"/>
          <w:color w:val="202124"/>
          <w:spacing w:val="3"/>
          <w:shd w:val="clear" w:color="auto" w:fill="FFFFFF"/>
        </w:rPr>
      </w:pPr>
      <w:r>
        <w:rPr>
          <w:rFonts w:eastAsia="Times New Roman"/>
          <w:color w:val="202124"/>
          <w:spacing w:val="3"/>
          <w:shd w:val="clear" w:color="auto" w:fill="FFFFFF"/>
        </w:rPr>
        <w:t xml:space="preserve">El </w:t>
      </w:r>
      <w:r w:rsidRPr="00A260E8">
        <w:rPr>
          <w:rFonts w:eastAsia="Times New Roman"/>
          <w:color w:val="202124"/>
          <w:spacing w:val="3"/>
          <w:shd w:val="clear" w:color="auto" w:fill="FFFFFF"/>
        </w:rPr>
        <w:t>cambio de las condiciones en el ejercicio</w:t>
      </w:r>
      <w:r w:rsidRPr="00A260E8">
        <w:rPr>
          <w:rFonts w:eastAsia="Times New Roman"/>
          <w:color w:val="202124"/>
          <w:spacing w:val="3"/>
        </w:rPr>
        <w:t xml:space="preserve"> </w:t>
      </w:r>
      <w:r w:rsidRPr="00A260E8">
        <w:rPr>
          <w:rFonts w:eastAsia="Times New Roman"/>
          <w:color w:val="202124"/>
          <w:spacing w:val="3"/>
          <w:shd w:val="clear" w:color="auto" w:fill="FFFFFF"/>
        </w:rPr>
        <w:t>de un proceso de adjudicaci</w:t>
      </w:r>
      <w:r>
        <w:rPr>
          <w:rFonts w:eastAsia="Times New Roman"/>
          <w:color w:val="202124"/>
          <w:spacing w:val="3"/>
          <w:shd w:val="clear" w:color="auto" w:fill="FFFFFF"/>
        </w:rPr>
        <w:t>ón de un contrato estatal,</w:t>
      </w:r>
      <w:r w:rsidRPr="00A260E8">
        <w:rPr>
          <w:rFonts w:eastAsia="Times New Roman"/>
          <w:color w:val="202124"/>
          <w:spacing w:val="3"/>
          <w:shd w:val="clear" w:color="auto" w:fill="FFFFFF"/>
        </w:rPr>
        <w:t xml:space="preserve"> solo puede</w:t>
      </w:r>
      <w:r w:rsidRPr="00A260E8">
        <w:rPr>
          <w:rFonts w:eastAsia="Times New Roman"/>
          <w:color w:val="202124"/>
          <w:spacing w:val="3"/>
        </w:rPr>
        <w:t xml:space="preserve"> </w:t>
      </w:r>
      <w:r w:rsidRPr="00A260E8">
        <w:rPr>
          <w:rFonts w:eastAsia="Times New Roman"/>
          <w:color w:val="202124"/>
          <w:spacing w:val="3"/>
          <w:shd w:val="clear" w:color="auto" w:fill="FFFFFF"/>
        </w:rPr>
        <w:t xml:space="preserve">ocurrir </w:t>
      </w:r>
      <w:r>
        <w:rPr>
          <w:rFonts w:eastAsia="Times New Roman"/>
          <w:color w:val="202124"/>
          <w:spacing w:val="3"/>
          <w:shd w:val="clear" w:color="auto" w:fill="FFFFFF"/>
        </w:rPr>
        <w:t xml:space="preserve">en el traslado para controvertir los requisitos plasmados </w:t>
      </w:r>
      <w:r w:rsidRPr="00A260E8">
        <w:rPr>
          <w:rFonts w:eastAsia="Times New Roman"/>
          <w:color w:val="202124"/>
          <w:spacing w:val="3"/>
          <w:shd w:val="clear" w:color="auto" w:fill="FFFFFF"/>
        </w:rPr>
        <w:t>de los estudios previos, donde los requisitos habilitantes miden la</w:t>
      </w:r>
      <w:r w:rsidRPr="00A260E8">
        <w:rPr>
          <w:rFonts w:eastAsia="Times New Roman"/>
          <w:color w:val="202124"/>
          <w:spacing w:val="3"/>
        </w:rPr>
        <w:t xml:space="preserve"> </w:t>
      </w:r>
      <w:r w:rsidRPr="00A260E8">
        <w:rPr>
          <w:rFonts w:eastAsia="Times New Roman"/>
          <w:color w:val="202124"/>
          <w:spacing w:val="3"/>
          <w:shd w:val="clear" w:color="auto" w:fill="FFFFFF"/>
        </w:rPr>
        <w:t>aptitud del proponente para participar en un proceso de Contratación como oferente</w:t>
      </w:r>
      <w:r w:rsidRPr="00A260E8">
        <w:rPr>
          <w:rFonts w:eastAsia="Times New Roman"/>
          <w:color w:val="202124"/>
          <w:spacing w:val="3"/>
        </w:rPr>
        <w:t xml:space="preserve"> </w:t>
      </w:r>
      <w:r w:rsidRPr="00A260E8">
        <w:rPr>
          <w:rFonts w:eastAsia="Times New Roman"/>
          <w:color w:val="202124"/>
          <w:spacing w:val="3"/>
          <w:shd w:val="clear" w:color="auto" w:fill="FFFFFF"/>
        </w:rPr>
        <w:t>y están referidos a su capacidad juríd</w:t>
      </w:r>
      <w:r>
        <w:rPr>
          <w:rFonts w:eastAsia="Times New Roman"/>
          <w:color w:val="202124"/>
          <w:spacing w:val="3"/>
          <w:shd w:val="clear" w:color="auto" w:fill="FFFFFF"/>
        </w:rPr>
        <w:t xml:space="preserve">ica, financiera, organizacional </w:t>
      </w:r>
      <w:r w:rsidR="00656724">
        <w:rPr>
          <w:rFonts w:eastAsia="Times New Roman"/>
          <w:color w:val="202124"/>
          <w:spacing w:val="3"/>
          <w:shd w:val="clear" w:color="auto" w:fill="FFFFFF"/>
        </w:rPr>
        <w:t xml:space="preserve">y </w:t>
      </w:r>
      <w:r w:rsidR="00656724" w:rsidRPr="00A260E8">
        <w:rPr>
          <w:rFonts w:eastAsia="Times New Roman"/>
          <w:color w:val="202124"/>
          <w:spacing w:val="3"/>
          <w:shd w:val="clear" w:color="auto" w:fill="FFFFFF"/>
        </w:rPr>
        <w:t>experiencia</w:t>
      </w:r>
      <w:r w:rsidRPr="00A260E8">
        <w:rPr>
          <w:rFonts w:eastAsia="Times New Roman"/>
          <w:color w:val="202124"/>
          <w:spacing w:val="3"/>
          <w:shd w:val="clear" w:color="auto" w:fill="FFFFFF"/>
        </w:rPr>
        <w:t>.</w:t>
      </w:r>
      <w:r w:rsidR="00B13955">
        <w:rPr>
          <w:rFonts w:eastAsia="Times New Roman"/>
          <w:color w:val="202124"/>
          <w:spacing w:val="3"/>
          <w:shd w:val="clear" w:color="auto" w:fill="FFFFFF"/>
        </w:rPr>
        <w:t xml:space="preserve"> </w:t>
      </w:r>
      <w:r w:rsidRPr="00A260E8">
        <w:rPr>
          <w:rFonts w:eastAsia="Times New Roman"/>
          <w:color w:val="202124"/>
          <w:spacing w:val="3"/>
        </w:rPr>
        <w:t xml:space="preserve"> </w:t>
      </w:r>
      <w:r w:rsidRPr="00A260E8">
        <w:rPr>
          <w:rFonts w:eastAsia="Times New Roman"/>
          <w:color w:val="202124"/>
          <w:spacing w:val="3"/>
          <w:shd w:val="clear" w:color="auto" w:fill="FFFFFF"/>
        </w:rPr>
        <w:t xml:space="preserve">Si se han de realizar cambios posteriores </w:t>
      </w:r>
      <w:r w:rsidR="00B13955">
        <w:rPr>
          <w:rFonts w:eastAsia="Times New Roman"/>
          <w:color w:val="202124"/>
          <w:spacing w:val="3"/>
          <w:shd w:val="clear" w:color="auto" w:fill="FFFFFF"/>
        </w:rPr>
        <w:t>al cierre del proc</w:t>
      </w:r>
      <w:r>
        <w:rPr>
          <w:rFonts w:eastAsia="Times New Roman"/>
          <w:color w:val="202124"/>
          <w:spacing w:val="3"/>
          <w:shd w:val="clear" w:color="auto" w:fill="FFFFFF"/>
        </w:rPr>
        <w:t xml:space="preserve">eso, </w:t>
      </w:r>
      <w:r w:rsidRPr="00A260E8">
        <w:rPr>
          <w:rFonts w:eastAsia="Times New Roman"/>
          <w:color w:val="202124"/>
          <w:spacing w:val="3"/>
          <w:shd w:val="clear" w:color="auto" w:fill="FFFFFF"/>
        </w:rPr>
        <w:t>se podría incurrir en una vulneración a</w:t>
      </w:r>
      <w:r w:rsidRPr="00A260E8">
        <w:rPr>
          <w:rFonts w:eastAsia="Times New Roman"/>
          <w:color w:val="202124"/>
          <w:spacing w:val="3"/>
        </w:rPr>
        <w:t xml:space="preserve"> </w:t>
      </w:r>
      <w:r w:rsidRPr="00A260E8">
        <w:rPr>
          <w:rFonts w:eastAsia="Times New Roman"/>
          <w:color w:val="202124"/>
          <w:spacing w:val="3"/>
          <w:shd w:val="clear" w:color="auto" w:fill="FFFFFF"/>
        </w:rPr>
        <w:t>principios como trasparencia, publicidad igualdad y debido proceso.</w:t>
      </w:r>
      <w:r w:rsidR="00B13955">
        <w:rPr>
          <w:rFonts w:eastAsia="Times New Roman"/>
          <w:color w:val="202124"/>
          <w:spacing w:val="3"/>
          <w:shd w:val="clear" w:color="auto" w:fill="FFFFFF"/>
        </w:rPr>
        <w:t xml:space="preserve"> </w:t>
      </w:r>
      <w:r w:rsidRPr="00A260E8">
        <w:rPr>
          <w:rFonts w:eastAsia="Times New Roman"/>
          <w:color w:val="202124"/>
          <w:spacing w:val="3"/>
          <w:shd w:val="clear" w:color="auto" w:fill="FFFFFF"/>
        </w:rPr>
        <w:t xml:space="preserve"> Por ello la Entidad</w:t>
      </w:r>
      <w:r w:rsidRPr="00A260E8">
        <w:rPr>
          <w:rFonts w:eastAsia="Times New Roman"/>
          <w:color w:val="202124"/>
          <w:spacing w:val="3"/>
        </w:rPr>
        <w:t xml:space="preserve"> </w:t>
      </w:r>
      <w:r w:rsidRPr="00A260E8">
        <w:rPr>
          <w:rFonts w:eastAsia="Times New Roman"/>
          <w:color w:val="202124"/>
          <w:spacing w:val="3"/>
          <w:shd w:val="clear" w:color="auto" w:fill="FFFFFF"/>
        </w:rPr>
        <w:t>Estatal debe determinar los requisitos habilitantes del Proceso de Contratación, luego</w:t>
      </w:r>
      <w:r w:rsidRPr="00A260E8">
        <w:rPr>
          <w:rFonts w:eastAsia="Times New Roman"/>
          <w:color w:val="202124"/>
          <w:spacing w:val="3"/>
        </w:rPr>
        <w:t xml:space="preserve"> </w:t>
      </w:r>
      <w:r w:rsidRPr="00A260E8">
        <w:rPr>
          <w:rFonts w:eastAsia="Times New Roman"/>
          <w:color w:val="202124"/>
          <w:spacing w:val="3"/>
          <w:shd w:val="clear" w:color="auto" w:fill="FFFFFF"/>
        </w:rPr>
        <w:t xml:space="preserve">de realizar el análisis del sector relativo al objeto del Proceso </w:t>
      </w:r>
      <w:r w:rsidR="00B13955">
        <w:rPr>
          <w:rFonts w:eastAsia="Times New Roman"/>
          <w:color w:val="202124"/>
          <w:spacing w:val="3"/>
          <w:shd w:val="clear" w:color="auto" w:fill="FFFFFF"/>
        </w:rPr>
        <w:t>contractual</w:t>
      </w:r>
      <w:r w:rsidRPr="00A260E8">
        <w:rPr>
          <w:rFonts w:eastAsia="Times New Roman"/>
          <w:color w:val="202124"/>
          <w:spacing w:val="3"/>
          <w:shd w:val="clear" w:color="auto" w:fill="FFFFFF"/>
        </w:rPr>
        <w:t>, para</w:t>
      </w:r>
      <w:r w:rsidRPr="00A260E8">
        <w:rPr>
          <w:rFonts w:eastAsia="Times New Roman"/>
          <w:color w:val="202124"/>
          <w:spacing w:val="3"/>
        </w:rPr>
        <w:t xml:space="preserve"> </w:t>
      </w:r>
      <w:r w:rsidRPr="00A260E8">
        <w:rPr>
          <w:rFonts w:eastAsia="Times New Roman"/>
          <w:color w:val="202124"/>
          <w:spacing w:val="3"/>
          <w:shd w:val="clear" w:color="auto" w:fill="FFFFFF"/>
        </w:rPr>
        <w:t xml:space="preserve">ello </w:t>
      </w:r>
      <w:r w:rsidR="00B13955">
        <w:rPr>
          <w:rFonts w:eastAsia="Times New Roman"/>
          <w:color w:val="202124"/>
          <w:spacing w:val="3"/>
          <w:shd w:val="clear" w:color="auto" w:fill="FFFFFF"/>
        </w:rPr>
        <w:t xml:space="preserve">se recomienda revisar el Manual con el </w:t>
      </w:r>
      <w:r w:rsidR="00B13955">
        <w:rPr>
          <w:rFonts w:eastAsia="Times New Roman"/>
          <w:color w:val="202124"/>
          <w:spacing w:val="3"/>
          <w:shd w:val="clear" w:color="auto" w:fill="FFFFFF"/>
        </w:rPr>
        <w:lastRenderedPageBreak/>
        <w:t>fin d</w:t>
      </w:r>
      <w:r w:rsidRPr="00A260E8">
        <w:rPr>
          <w:rFonts w:eastAsia="Times New Roman"/>
          <w:color w:val="202124"/>
          <w:spacing w:val="3"/>
          <w:shd w:val="clear" w:color="auto" w:fill="FFFFFF"/>
        </w:rPr>
        <w:t>eterminar y verificar los requisitos</w:t>
      </w:r>
      <w:r w:rsidRPr="00A260E8">
        <w:rPr>
          <w:rFonts w:eastAsia="Times New Roman"/>
          <w:color w:val="202124"/>
          <w:spacing w:val="3"/>
        </w:rPr>
        <w:t xml:space="preserve"> </w:t>
      </w:r>
      <w:r w:rsidRPr="00A260E8">
        <w:rPr>
          <w:rFonts w:eastAsia="Times New Roman"/>
          <w:color w:val="202124"/>
          <w:spacing w:val="3"/>
          <w:shd w:val="clear" w:color="auto" w:fill="FFFFFF"/>
        </w:rPr>
        <w:t xml:space="preserve">habilitantes en los Procesos </w:t>
      </w:r>
      <w:r>
        <w:rPr>
          <w:rFonts w:eastAsia="Times New Roman"/>
          <w:color w:val="202124"/>
          <w:spacing w:val="3"/>
          <w:shd w:val="clear" w:color="auto" w:fill="FFFFFF"/>
        </w:rPr>
        <w:t xml:space="preserve">de </w:t>
      </w:r>
      <w:r w:rsidRPr="00A260E8">
        <w:rPr>
          <w:rFonts w:eastAsia="Times New Roman"/>
          <w:color w:val="202124"/>
          <w:spacing w:val="3"/>
          <w:shd w:val="clear" w:color="auto" w:fill="FFFFFF"/>
        </w:rPr>
        <w:t>Contratación</w:t>
      </w:r>
      <w:r w:rsidR="00B13955">
        <w:rPr>
          <w:rFonts w:eastAsia="Times New Roman"/>
          <w:color w:val="202124"/>
          <w:spacing w:val="3"/>
          <w:shd w:val="clear" w:color="auto" w:fill="FFFFFF"/>
        </w:rPr>
        <w:t>.</w:t>
      </w:r>
      <w:r>
        <w:rPr>
          <w:rFonts w:eastAsia="Times New Roman"/>
          <w:color w:val="202124"/>
          <w:spacing w:val="3"/>
          <w:shd w:val="clear" w:color="auto" w:fill="FFFFFF"/>
        </w:rPr>
        <w:t xml:space="preserve"> </w:t>
      </w:r>
      <w:r w:rsidRPr="00A260E8">
        <w:rPr>
          <w:rFonts w:eastAsia="Times New Roman"/>
          <w:color w:val="202124"/>
          <w:spacing w:val="3"/>
          <w:shd w:val="clear" w:color="auto" w:fill="FFFFFF"/>
        </w:rPr>
        <w:t>(</w:t>
      </w:r>
      <w:hyperlink r:id="rId7" w:history="1">
        <w:r w:rsidRPr="00A260E8">
          <w:rPr>
            <w:rStyle w:val="Hipervnculo"/>
            <w:rFonts w:eastAsia="Times New Roman"/>
            <w:spacing w:val="3"/>
            <w:shd w:val="clear" w:color="auto" w:fill="FFFFFF"/>
          </w:rPr>
          <w:t>https://www.colombiacompra.gov.co/sites/ccepublic/files/ccedocuments/ccemanualrequisitos</w:t>
        </w:r>
      </w:hyperlink>
      <w:r w:rsidRPr="00A260E8">
        <w:rPr>
          <w:rFonts w:eastAsia="Times New Roman"/>
          <w:color w:val="202124"/>
          <w:spacing w:val="3"/>
          <w:shd w:val="clear" w:color="auto" w:fill="FFFFFF"/>
        </w:rPr>
        <w:t>habilitantes.pdflas).</w:t>
      </w:r>
    </w:p>
    <w:p w:rsidR="006E581C" w:rsidRPr="00A260E8" w:rsidRDefault="006E581C" w:rsidP="006E581C">
      <w:pPr>
        <w:spacing w:line="276" w:lineRule="auto"/>
        <w:jc w:val="both"/>
        <w:rPr>
          <w:rFonts w:eastAsia="Times New Roman"/>
        </w:rPr>
      </w:pPr>
      <w:r w:rsidRPr="00A260E8">
        <w:rPr>
          <w:rFonts w:eastAsia="Times New Roman"/>
          <w:color w:val="202124"/>
          <w:spacing w:val="3"/>
        </w:rPr>
        <w:br/>
      </w:r>
      <w:r w:rsidRPr="00A260E8">
        <w:rPr>
          <w:rFonts w:eastAsia="Times New Roman"/>
          <w:color w:val="202124"/>
          <w:spacing w:val="3"/>
          <w:shd w:val="clear" w:color="auto" w:fill="FFFFFF"/>
        </w:rPr>
        <w:t xml:space="preserve">De igual forma se indica por esta entidad: </w:t>
      </w:r>
      <w:r>
        <w:rPr>
          <w:rFonts w:eastAsia="Times New Roman"/>
          <w:color w:val="202124"/>
          <w:spacing w:val="3"/>
          <w:shd w:val="clear" w:color="auto" w:fill="FFFFFF"/>
        </w:rPr>
        <w:t xml:space="preserve">que las </w:t>
      </w:r>
      <w:r w:rsidRPr="00A260E8">
        <w:rPr>
          <w:rFonts w:eastAsia="Times New Roman"/>
          <w:color w:val="202124"/>
          <w:spacing w:val="3"/>
          <w:shd w:val="clear" w:color="auto" w:fill="FFFFFF"/>
        </w:rPr>
        <w:t xml:space="preserve">reglas </w:t>
      </w:r>
      <w:r>
        <w:rPr>
          <w:rFonts w:eastAsia="Times New Roman"/>
          <w:color w:val="202124"/>
          <w:spacing w:val="3"/>
          <w:shd w:val="clear" w:color="auto" w:fill="FFFFFF"/>
        </w:rPr>
        <w:t xml:space="preserve">del proceso contractual </w:t>
      </w:r>
      <w:r w:rsidRPr="00A260E8">
        <w:rPr>
          <w:rFonts w:eastAsia="Times New Roman"/>
          <w:color w:val="202124"/>
          <w:spacing w:val="3"/>
          <w:shd w:val="clear" w:color="auto" w:fill="FFFFFF"/>
        </w:rPr>
        <w:t>deben ser generales e</w:t>
      </w:r>
      <w:r w:rsidRPr="00A260E8">
        <w:rPr>
          <w:rFonts w:eastAsia="Times New Roman"/>
          <w:color w:val="202124"/>
          <w:spacing w:val="3"/>
        </w:rPr>
        <w:t xml:space="preserve"> </w:t>
      </w:r>
      <w:r w:rsidRPr="00A260E8">
        <w:rPr>
          <w:rFonts w:eastAsia="Times New Roman"/>
          <w:color w:val="202124"/>
          <w:spacing w:val="3"/>
          <w:shd w:val="clear" w:color="auto" w:fill="FFFFFF"/>
        </w:rPr>
        <w:t>impersonales en el pliego de condiciones; otorgar un plazo razonable para que los</w:t>
      </w:r>
      <w:r w:rsidRPr="00A260E8">
        <w:rPr>
          <w:rFonts w:eastAsia="Times New Roman"/>
          <w:color w:val="202124"/>
          <w:spacing w:val="3"/>
        </w:rPr>
        <w:t xml:space="preserve"> </w:t>
      </w:r>
      <w:r w:rsidRPr="00A260E8">
        <w:rPr>
          <w:rFonts w:eastAsia="Times New Roman"/>
          <w:color w:val="202124"/>
          <w:spacing w:val="3"/>
          <w:shd w:val="clear" w:color="auto" w:fill="FFFFFF"/>
        </w:rPr>
        <w:t>interesados puedan preparar sus propuestas (No. 5 artículo 30 de la Ley 80 de 1993);</w:t>
      </w:r>
      <w:r w:rsidRPr="00A260E8">
        <w:rPr>
          <w:rFonts w:eastAsia="Times New Roman"/>
          <w:color w:val="202124"/>
          <w:spacing w:val="3"/>
        </w:rPr>
        <w:t xml:space="preserve"> </w:t>
      </w:r>
      <w:r w:rsidRPr="00A260E8">
        <w:rPr>
          <w:rFonts w:eastAsia="Times New Roman"/>
          <w:color w:val="202124"/>
          <w:spacing w:val="3"/>
          <w:shd w:val="clear" w:color="auto" w:fill="FFFFFF"/>
        </w:rPr>
        <w:t>la prohibición de modificar los pliegos de condiciones después del cierre de la licitación,</w:t>
      </w:r>
      <w:r w:rsidRPr="00A260E8">
        <w:rPr>
          <w:rFonts w:eastAsia="Times New Roman"/>
          <w:color w:val="202124"/>
          <w:spacing w:val="3"/>
        </w:rPr>
        <w:t xml:space="preserve"> </w:t>
      </w:r>
      <w:r w:rsidRPr="00A260E8">
        <w:rPr>
          <w:rFonts w:eastAsia="Times New Roman"/>
          <w:color w:val="202124"/>
          <w:spacing w:val="3"/>
          <w:shd w:val="clear" w:color="auto" w:fill="FFFFFF"/>
        </w:rPr>
        <w:t>y como contrapartida que los proponentes no puedan modificar, completar, adicionar</w:t>
      </w:r>
      <w:r w:rsidRPr="00A260E8">
        <w:rPr>
          <w:rFonts w:eastAsia="Times New Roman"/>
          <w:color w:val="202124"/>
          <w:spacing w:val="3"/>
        </w:rPr>
        <w:t xml:space="preserve"> </w:t>
      </w:r>
      <w:r w:rsidRPr="00A260E8">
        <w:rPr>
          <w:rFonts w:eastAsia="Times New Roman"/>
          <w:color w:val="202124"/>
          <w:spacing w:val="3"/>
          <w:shd w:val="clear" w:color="auto" w:fill="FFFFFF"/>
        </w:rPr>
        <w:t>o mejorar sus propuestas... (No. 8 art. 30 ídem); dar a conocer a los interesados la</w:t>
      </w:r>
      <w:r w:rsidRPr="00A260E8">
        <w:rPr>
          <w:rFonts w:eastAsia="Times New Roman"/>
          <w:color w:val="202124"/>
          <w:spacing w:val="3"/>
        </w:rPr>
        <w:t xml:space="preserve"> </w:t>
      </w:r>
      <w:r w:rsidRPr="00A260E8">
        <w:rPr>
          <w:rFonts w:eastAsia="Times New Roman"/>
          <w:color w:val="202124"/>
          <w:spacing w:val="3"/>
          <w:shd w:val="clear" w:color="auto" w:fill="FFFFFF"/>
        </w:rPr>
        <w:t>información</w:t>
      </w:r>
      <w:r w:rsidRPr="00A260E8">
        <w:rPr>
          <w:rFonts w:eastAsia="Times New Roman"/>
          <w:color w:val="202124"/>
          <w:spacing w:val="3"/>
        </w:rPr>
        <w:t xml:space="preserve"> </w:t>
      </w:r>
      <w:r w:rsidRPr="00A260E8">
        <w:rPr>
          <w:rFonts w:eastAsia="Times New Roman"/>
          <w:color w:val="202124"/>
          <w:spacing w:val="3"/>
          <w:shd w:val="clear" w:color="auto" w:fill="FFFFFF"/>
        </w:rPr>
        <w:t>relacionada</w:t>
      </w:r>
      <w:r w:rsidRPr="00A260E8">
        <w:rPr>
          <w:rFonts w:eastAsia="Times New Roman"/>
          <w:color w:val="202124"/>
          <w:spacing w:val="3"/>
        </w:rPr>
        <w:t xml:space="preserve"> </w:t>
      </w:r>
      <w:r w:rsidRPr="00A260E8">
        <w:rPr>
          <w:rFonts w:eastAsia="Times New Roman"/>
          <w:color w:val="202124"/>
          <w:spacing w:val="3"/>
          <w:shd w:val="clear" w:color="auto" w:fill="FFFFFF"/>
        </w:rPr>
        <w:t>con</w:t>
      </w:r>
      <w:r w:rsidRPr="00A260E8">
        <w:rPr>
          <w:rFonts w:eastAsia="Times New Roman"/>
          <w:color w:val="202124"/>
          <w:spacing w:val="3"/>
        </w:rPr>
        <w:t xml:space="preserve"> </w:t>
      </w:r>
      <w:r w:rsidRPr="00A260E8">
        <w:rPr>
          <w:rFonts w:eastAsia="Times New Roman"/>
          <w:color w:val="202124"/>
          <w:spacing w:val="3"/>
          <w:shd w:val="clear" w:color="auto" w:fill="FFFFFF"/>
        </w:rPr>
        <w:t>el</w:t>
      </w:r>
      <w:r w:rsidRPr="00A260E8">
        <w:rPr>
          <w:rFonts w:eastAsia="Times New Roman"/>
          <w:color w:val="202124"/>
          <w:spacing w:val="3"/>
        </w:rPr>
        <w:t xml:space="preserve"> </w:t>
      </w:r>
      <w:r w:rsidRPr="00A260E8">
        <w:rPr>
          <w:rFonts w:eastAsia="Times New Roman"/>
          <w:color w:val="202124"/>
          <w:spacing w:val="3"/>
          <w:shd w:val="clear" w:color="auto" w:fill="FFFFFF"/>
        </w:rPr>
        <w:t>proceso.</w:t>
      </w:r>
      <w:r w:rsidRPr="00A260E8">
        <w:rPr>
          <w:rFonts w:eastAsia="Times New Roman"/>
          <w:color w:val="202124"/>
          <w:spacing w:val="3"/>
        </w:rPr>
        <w:t xml:space="preserve"> </w:t>
      </w:r>
      <w:r w:rsidRPr="00A260E8">
        <w:rPr>
          <w:rFonts w:eastAsia="Times New Roman"/>
          <w:color w:val="202124"/>
          <w:spacing w:val="3"/>
          <w:shd w:val="clear" w:color="auto" w:fill="FFFFFF"/>
        </w:rPr>
        <w:t>(</w:t>
      </w:r>
      <w:hyperlink r:id="rId8" w:tgtFrame="_blank" w:history="1">
        <w:r w:rsidRPr="00A260E8">
          <w:rPr>
            <w:rStyle w:val="Hipervnculo"/>
            <w:rFonts w:eastAsia="Times New Roman"/>
            <w:color w:val="1155CC"/>
            <w:spacing w:val="3"/>
            <w:shd w:val="clear" w:color="auto" w:fill="FFFFFF"/>
          </w:rPr>
          <w:t>https://sintesis.colombiacompra.gov.co/jurisprudencia/sintesis/12248</w:t>
        </w:r>
      </w:hyperlink>
      <w:r w:rsidRPr="00A260E8">
        <w:rPr>
          <w:rFonts w:eastAsia="Times New Roman"/>
          <w:color w:val="202124"/>
          <w:spacing w:val="3"/>
          <w:shd w:val="clear" w:color="auto" w:fill="FFFFFF"/>
        </w:rPr>
        <w:t>)</w:t>
      </w:r>
    </w:p>
    <w:p w:rsidR="006E581C" w:rsidRPr="00A260E8" w:rsidRDefault="006E581C" w:rsidP="006E581C">
      <w:pPr>
        <w:adjustRightInd w:val="0"/>
        <w:spacing w:line="276" w:lineRule="auto"/>
        <w:jc w:val="both"/>
      </w:pPr>
    </w:p>
    <w:p w:rsidR="006E581C" w:rsidRPr="00A260E8" w:rsidRDefault="006E581C" w:rsidP="006E581C">
      <w:pPr>
        <w:adjustRightInd w:val="0"/>
        <w:spacing w:line="276" w:lineRule="auto"/>
        <w:jc w:val="both"/>
        <w:rPr>
          <w:b/>
        </w:rPr>
      </w:pPr>
      <w:r w:rsidRPr="00A260E8">
        <w:rPr>
          <w:b/>
        </w:rPr>
        <w:t>¿</w:t>
      </w:r>
      <w:r w:rsidR="00656724" w:rsidRPr="00A260E8">
        <w:rPr>
          <w:b/>
        </w:rPr>
        <w:t>Qué</w:t>
      </w:r>
      <w:r w:rsidRPr="00A260E8">
        <w:rPr>
          <w:b/>
        </w:rPr>
        <w:t xml:space="preserve"> herramientas existen para que un contratista obtenga el pago de un </w:t>
      </w:r>
      <w:r w:rsidR="00656724" w:rsidRPr="00A260E8">
        <w:rPr>
          <w:b/>
        </w:rPr>
        <w:t>contrato suscrito con</w:t>
      </w:r>
      <w:r w:rsidRPr="00A260E8">
        <w:rPr>
          <w:b/>
        </w:rPr>
        <w:t xml:space="preserve"> una entidad estatal?</w:t>
      </w:r>
    </w:p>
    <w:p w:rsidR="006E581C" w:rsidRPr="00A260E8" w:rsidRDefault="006E581C" w:rsidP="006E581C">
      <w:pPr>
        <w:adjustRightInd w:val="0"/>
        <w:spacing w:line="276" w:lineRule="auto"/>
        <w:jc w:val="both"/>
      </w:pPr>
    </w:p>
    <w:p w:rsidR="006E581C" w:rsidRPr="00A260E8" w:rsidRDefault="006E581C" w:rsidP="006E581C">
      <w:pPr>
        <w:spacing w:line="276" w:lineRule="auto"/>
        <w:jc w:val="both"/>
        <w:rPr>
          <w:rFonts w:eastAsia="Times New Roman"/>
          <w:color w:val="202124"/>
          <w:spacing w:val="3"/>
          <w:shd w:val="clear" w:color="auto" w:fill="FFFFFF"/>
        </w:rPr>
      </w:pPr>
      <w:r w:rsidRPr="00A260E8">
        <w:rPr>
          <w:rFonts w:eastAsia="Times New Roman"/>
          <w:color w:val="202124"/>
          <w:spacing w:val="3"/>
          <w:shd w:val="clear" w:color="auto" w:fill="FFFFFF"/>
        </w:rPr>
        <w:t>El contratista puede solicitar la liquidación judicial del contrato a través de la Acción</w:t>
      </w:r>
      <w:r w:rsidRPr="00A260E8">
        <w:rPr>
          <w:rFonts w:eastAsia="Times New Roman"/>
          <w:color w:val="202124"/>
          <w:spacing w:val="3"/>
        </w:rPr>
        <w:br/>
      </w:r>
      <w:r w:rsidRPr="00A260E8">
        <w:rPr>
          <w:rFonts w:eastAsia="Times New Roman"/>
          <w:color w:val="202124"/>
          <w:spacing w:val="3"/>
          <w:shd w:val="clear" w:color="auto" w:fill="FFFFFF"/>
        </w:rPr>
        <w:t>de controversias contractuales</w:t>
      </w:r>
      <w:r w:rsidR="004B3F11">
        <w:rPr>
          <w:rFonts w:eastAsia="Times New Roman"/>
          <w:color w:val="202124"/>
          <w:spacing w:val="3"/>
          <w:shd w:val="clear" w:color="auto" w:fill="FFFFFF"/>
        </w:rPr>
        <w:t>,</w:t>
      </w:r>
      <w:r w:rsidRPr="00A260E8">
        <w:rPr>
          <w:rFonts w:eastAsia="Times New Roman"/>
          <w:color w:val="202124"/>
          <w:spacing w:val="3"/>
          <w:shd w:val="clear" w:color="auto" w:fill="FFFFFF"/>
        </w:rPr>
        <w:t xml:space="preserve"> cuando la liquidación del contrato no se haya</w:t>
      </w:r>
      <w:r w:rsidRPr="00A260E8">
        <w:rPr>
          <w:rFonts w:eastAsia="Times New Roman"/>
          <w:color w:val="202124"/>
          <w:spacing w:val="3"/>
        </w:rPr>
        <w:br/>
      </w:r>
      <w:r w:rsidRPr="00A260E8">
        <w:rPr>
          <w:rFonts w:eastAsia="Times New Roman"/>
          <w:color w:val="202124"/>
          <w:spacing w:val="3"/>
          <w:shd w:val="clear" w:color="auto" w:fill="FFFFFF"/>
        </w:rPr>
        <w:t>logrado de mutuo acuerdo y la Entidad Estatal no lo haya liquidado unilateralmente</w:t>
      </w:r>
      <w:r w:rsidRPr="00A260E8">
        <w:rPr>
          <w:rFonts w:eastAsia="Times New Roman"/>
          <w:color w:val="202124"/>
          <w:spacing w:val="3"/>
        </w:rPr>
        <w:br/>
      </w:r>
      <w:r w:rsidRPr="00A260E8">
        <w:rPr>
          <w:rFonts w:eastAsia="Times New Roman"/>
          <w:color w:val="202124"/>
          <w:spacing w:val="3"/>
          <w:shd w:val="clear" w:color="auto" w:fill="FFFFFF"/>
        </w:rPr>
        <w:t>dentro de los dos (2) meses siguientes al vencimiento del plazo convenido para</w:t>
      </w:r>
      <w:r w:rsidRPr="00A260E8">
        <w:rPr>
          <w:rFonts w:eastAsia="Times New Roman"/>
          <w:color w:val="202124"/>
          <w:spacing w:val="3"/>
        </w:rPr>
        <w:br/>
      </w:r>
      <w:r w:rsidRPr="00A260E8">
        <w:rPr>
          <w:rFonts w:eastAsia="Times New Roman"/>
          <w:color w:val="202124"/>
          <w:spacing w:val="3"/>
          <w:shd w:val="clear" w:color="auto" w:fill="FFFFFF"/>
        </w:rPr>
        <w:t>liquidar de mutuo acuerdo o, en su defecto, del término establecido en el Artículo</w:t>
      </w:r>
      <w:r w:rsidRPr="00A260E8">
        <w:rPr>
          <w:rFonts w:eastAsia="Times New Roman"/>
          <w:color w:val="202124"/>
          <w:spacing w:val="3"/>
        </w:rPr>
        <w:br/>
      </w:r>
      <w:r w:rsidRPr="00A260E8">
        <w:rPr>
          <w:rFonts w:eastAsia="Times New Roman"/>
          <w:color w:val="202124"/>
          <w:spacing w:val="3"/>
          <w:shd w:val="clear" w:color="auto" w:fill="FFFFFF"/>
        </w:rPr>
        <w:t>141 del Código de Procedimiento Administrativo y de lo Contencioso Administrativo.</w:t>
      </w:r>
    </w:p>
    <w:p w:rsidR="006E581C" w:rsidRDefault="006E581C" w:rsidP="006E581C">
      <w:pPr>
        <w:spacing w:line="276" w:lineRule="auto"/>
        <w:jc w:val="both"/>
        <w:rPr>
          <w:rFonts w:eastAsia="Times New Roman"/>
          <w:color w:val="202124"/>
          <w:spacing w:val="3"/>
          <w:shd w:val="clear" w:color="auto" w:fill="FFFFFF"/>
        </w:rPr>
      </w:pPr>
      <w:r w:rsidRPr="00A260E8">
        <w:rPr>
          <w:rFonts w:eastAsia="Times New Roman"/>
          <w:color w:val="202124"/>
          <w:spacing w:val="3"/>
        </w:rPr>
        <w:br/>
      </w:r>
      <w:r w:rsidRPr="00A260E8">
        <w:rPr>
          <w:rFonts w:eastAsia="Times New Roman"/>
          <w:color w:val="202124"/>
          <w:spacing w:val="3"/>
          <w:shd w:val="clear" w:color="auto" w:fill="FFFFFF"/>
        </w:rPr>
        <w:t>En ese orden de ideas, corresponde al juez llevarla a cabo siempre y cuando no se</w:t>
      </w:r>
      <w:r w:rsidRPr="00A260E8">
        <w:rPr>
          <w:rFonts w:eastAsia="Times New Roman"/>
          <w:color w:val="202124"/>
          <w:spacing w:val="3"/>
        </w:rPr>
        <w:br/>
      </w:r>
      <w:r w:rsidRPr="00A260E8">
        <w:rPr>
          <w:rFonts w:eastAsia="Times New Roman"/>
          <w:color w:val="202124"/>
          <w:spacing w:val="3"/>
          <w:shd w:val="clear" w:color="auto" w:fill="FFFFFF"/>
        </w:rPr>
        <w:t>haya producido una liquidación previa bilateral o unilateral o; respecto de puntos</w:t>
      </w:r>
      <w:r w:rsidRPr="00A260E8">
        <w:rPr>
          <w:rFonts w:eastAsia="Times New Roman"/>
          <w:color w:val="202124"/>
          <w:spacing w:val="3"/>
        </w:rPr>
        <w:br/>
      </w:r>
      <w:r w:rsidRPr="00A260E8">
        <w:rPr>
          <w:rFonts w:eastAsia="Times New Roman"/>
          <w:color w:val="202124"/>
          <w:spacing w:val="3"/>
          <w:shd w:val="clear" w:color="auto" w:fill="FFFFFF"/>
        </w:rPr>
        <w:t>no liquidados. (para ello la Sentencia Consejo de Estado. 08522 de 29 de octubre</w:t>
      </w:r>
      <w:r w:rsidRPr="00A260E8">
        <w:rPr>
          <w:rFonts w:eastAsia="Times New Roman"/>
          <w:color w:val="202124"/>
          <w:spacing w:val="3"/>
        </w:rPr>
        <w:br/>
      </w:r>
      <w:r w:rsidRPr="00A260E8">
        <w:rPr>
          <w:rFonts w:eastAsia="Times New Roman"/>
          <w:color w:val="202124"/>
          <w:spacing w:val="3"/>
          <w:shd w:val="clear" w:color="auto" w:fill="FFFFFF"/>
        </w:rPr>
        <w:t>de 2012. Magistrado Ponente: Danilo Rojas Betancourth)</w:t>
      </w:r>
      <w:r>
        <w:rPr>
          <w:rFonts w:eastAsia="Times New Roman"/>
          <w:color w:val="202124"/>
          <w:spacing w:val="3"/>
          <w:shd w:val="clear" w:color="auto" w:fill="FFFFFF"/>
        </w:rPr>
        <w:t>.</w:t>
      </w:r>
    </w:p>
    <w:p w:rsidR="006E581C" w:rsidRPr="00A260E8" w:rsidRDefault="006E581C" w:rsidP="006E581C">
      <w:pPr>
        <w:adjustRightInd w:val="0"/>
        <w:spacing w:line="276" w:lineRule="auto"/>
        <w:jc w:val="both"/>
      </w:pPr>
    </w:p>
    <w:p w:rsidR="006E581C" w:rsidRPr="00A260E8" w:rsidRDefault="006E581C" w:rsidP="006E581C">
      <w:pPr>
        <w:adjustRightInd w:val="0"/>
        <w:spacing w:line="276" w:lineRule="auto"/>
        <w:jc w:val="both"/>
        <w:rPr>
          <w:b/>
          <w:i/>
        </w:rPr>
      </w:pPr>
      <w:r w:rsidRPr="00A260E8">
        <w:rPr>
          <w:b/>
        </w:rPr>
        <w:t>¿</w:t>
      </w:r>
      <w:r w:rsidR="00656724" w:rsidRPr="00A260E8">
        <w:rPr>
          <w:b/>
          <w:i/>
        </w:rPr>
        <w:t>Cómo</w:t>
      </w:r>
      <w:r w:rsidRPr="00A260E8">
        <w:rPr>
          <w:b/>
          <w:i/>
        </w:rPr>
        <w:t xml:space="preserve"> se acredita la Exoneración de pago </w:t>
      </w:r>
      <w:r w:rsidR="00656724" w:rsidRPr="00A260E8">
        <w:rPr>
          <w:b/>
          <w:i/>
        </w:rPr>
        <w:t>de aportes</w:t>
      </w:r>
      <w:r w:rsidRPr="00A260E8">
        <w:rPr>
          <w:b/>
          <w:i/>
        </w:rPr>
        <w:t xml:space="preserve"> a seguridad social y parafiscales de una entidad sin </w:t>
      </w:r>
      <w:r w:rsidR="00656724" w:rsidRPr="00A260E8">
        <w:rPr>
          <w:b/>
          <w:i/>
        </w:rPr>
        <w:t>ánimo</w:t>
      </w:r>
      <w:r w:rsidRPr="00A260E8">
        <w:rPr>
          <w:b/>
          <w:i/>
        </w:rPr>
        <w:t xml:space="preserve"> de lucro</w:t>
      </w:r>
      <w:r w:rsidRPr="00A260E8">
        <w:rPr>
          <w:b/>
        </w:rPr>
        <w:t>?</w:t>
      </w:r>
    </w:p>
    <w:p w:rsidR="006E581C" w:rsidRPr="00A260E8" w:rsidRDefault="006E581C" w:rsidP="006E581C">
      <w:pPr>
        <w:adjustRightInd w:val="0"/>
        <w:spacing w:line="276" w:lineRule="auto"/>
        <w:jc w:val="both"/>
        <w:rPr>
          <w:b/>
          <w:i/>
        </w:rPr>
      </w:pPr>
    </w:p>
    <w:p w:rsidR="006E581C" w:rsidRPr="007E737B" w:rsidRDefault="006E581C" w:rsidP="006E581C">
      <w:pPr>
        <w:adjustRightInd w:val="0"/>
        <w:spacing w:line="276" w:lineRule="auto"/>
        <w:jc w:val="both"/>
      </w:pPr>
      <w:r w:rsidRPr="00A260E8">
        <w:t>Es claro que para contratar con el estado las entidades deben acreditar la cancelación por su parte de los aportes corre</w:t>
      </w:r>
      <w:r>
        <w:t>spondientes a los conceptos de S</w:t>
      </w:r>
      <w:r w:rsidRPr="00A260E8">
        <w:t xml:space="preserve">alud, </w:t>
      </w:r>
      <w:r>
        <w:t>P</w:t>
      </w:r>
      <w:r w:rsidRPr="00A260E8">
        <w:t>ensión, ARL</w:t>
      </w:r>
      <w:r>
        <w:t xml:space="preserve"> y P</w:t>
      </w:r>
      <w:r w:rsidRPr="00A260E8">
        <w:t>arafiscales, de igual forma vale indicar que tales cargas se presidan en entidades que tiene</w:t>
      </w:r>
      <w:r w:rsidR="004B3F11">
        <w:t>n</w:t>
      </w:r>
      <w:r w:rsidRPr="00A260E8">
        <w:t xml:space="preserve"> empleados a </w:t>
      </w:r>
      <w:r w:rsidR="004B3F11">
        <w:t xml:space="preserve">su </w:t>
      </w:r>
      <w:r w:rsidRPr="00A260E8">
        <w:t xml:space="preserve">cargo, en cualquier modalidad de contrato de trabajo, así las cosas quien no </w:t>
      </w:r>
      <w:r w:rsidR="00656724" w:rsidRPr="00A260E8">
        <w:t>esté</w:t>
      </w:r>
      <w:r w:rsidRPr="00A260E8">
        <w:t xml:space="preserve"> obligado al pago de los aportes de seguridad </w:t>
      </w:r>
      <w:r w:rsidR="00656724" w:rsidRPr="00A260E8">
        <w:t>social</w:t>
      </w:r>
      <w:r w:rsidRPr="00A260E8">
        <w:t xml:space="preserve"> y parafiscales, deberá acreditarlo a través de certificación expedida por </w:t>
      </w:r>
      <w:r>
        <w:t>el revis</w:t>
      </w:r>
      <w:r w:rsidRPr="00A260E8">
        <w:t>o</w:t>
      </w:r>
      <w:r>
        <w:t>r</w:t>
      </w:r>
      <w:r w:rsidRPr="00A260E8">
        <w:t xml:space="preserve"> fiscal  o en su defecto el representante legal de la entidad contratante</w:t>
      </w:r>
      <w:r w:rsidR="004B3F11">
        <w:t>,</w:t>
      </w:r>
      <w:r w:rsidRPr="00A260E8">
        <w:t xml:space="preserve"> en donde manifieste los motivos que lo exonere</w:t>
      </w:r>
      <w:r w:rsidR="004B3F11">
        <w:t>n</w:t>
      </w:r>
      <w:r w:rsidRPr="00A260E8">
        <w:t xml:space="preserve"> del pago.  </w:t>
      </w:r>
    </w:p>
    <w:p w:rsidR="006E581C" w:rsidRPr="00A260E8" w:rsidRDefault="006E581C" w:rsidP="006E581C">
      <w:pPr>
        <w:adjustRightInd w:val="0"/>
        <w:spacing w:line="276" w:lineRule="auto"/>
        <w:jc w:val="both"/>
        <w:rPr>
          <w:b/>
          <w:i/>
        </w:rPr>
      </w:pPr>
    </w:p>
    <w:p w:rsidR="006E581C" w:rsidRPr="007E737B" w:rsidRDefault="006E581C" w:rsidP="006E581C">
      <w:pPr>
        <w:spacing w:line="276" w:lineRule="auto"/>
        <w:jc w:val="both"/>
        <w:rPr>
          <w:rFonts w:eastAsia="Times New Roman"/>
          <w:b/>
          <w:i/>
        </w:rPr>
      </w:pPr>
      <w:r w:rsidRPr="00A260E8">
        <w:rPr>
          <w:b/>
        </w:rPr>
        <w:t>¿</w:t>
      </w:r>
      <w:r w:rsidRPr="00A260E8">
        <w:rPr>
          <w:b/>
          <w:i/>
        </w:rPr>
        <w:t>Se puede realizar el reajuste de la liquidación de prestaciones sociales de vacaciones y primas de servicios, efectuadas antes de la expedición del Decreto 314 del 27 de febrero de 2020 “</w:t>
      </w:r>
      <w:r w:rsidRPr="00A260E8">
        <w:rPr>
          <w:rFonts w:eastAsia="Times New Roman"/>
          <w:b/>
          <w:i/>
        </w:rPr>
        <w:t>Por el cual se fijan los límites máximos salariales de los Gobernadores, Alcaldes y empleados públicos de las entidades territoriales y se dictan disposiciones en materia prestacional</w:t>
      </w:r>
      <w:r w:rsidR="00656724" w:rsidRPr="00A260E8">
        <w:rPr>
          <w:rFonts w:eastAsia="Times New Roman"/>
          <w:b/>
          <w:i/>
        </w:rPr>
        <w:t>”</w:t>
      </w:r>
      <w:r w:rsidR="00656724" w:rsidRPr="00A260E8">
        <w:rPr>
          <w:b/>
        </w:rPr>
        <w:t>?</w:t>
      </w:r>
    </w:p>
    <w:p w:rsidR="006E581C" w:rsidRDefault="006E581C" w:rsidP="006E581C">
      <w:pPr>
        <w:spacing w:line="276" w:lineRule="auto"/>
        <w:jc w:val="both"/>
      </w:pPr>
    </w:p>
    <w:p w:rsidR="006E581C" w:rsidRPr="00A260E8" w:rsidRDefault="006E581C" w:rsidP="006E581C">
      <w:pPr>
        <w:spacing w:line="276" w:lineRule="auto"/>
        <w:jc w:val="both"/>
        <w:rPr>
          <w:rFonts w:eastAsia="Times New Roman"/>
          <w:color w:val="202124"/>
          <w:spacing w:val="3"/>
          <w:shd w:val="clear" w:color="auto" w:fill="FFFFFF"/>
        </w:rPr>
      </w:pPr>
      <w:r>
        <w:t>E</w:t>
      </w:r>
      <w:r w:rsidRPr="00A260E8">
        <w:rPr>
          <w:rFonts w:eastAsia="Times New Roman"/>
          <w:color w:val="202124"/>
          <w:spacing w:val="3"/>
          <w:shd w:val="clear" w:color="auto" w:fill="FFFFFF"/>
        </w:rPr>
        <w:t xml:space="preserve">l incremento porcentual para el año </w:t>
      </w:r>
      <w:r w:rsidR="00656724" w:rsidRPr="00A260E8">
        <w:rPr>
          <w:rFonts w:eastAsia="Times New Roman"/>
          <w:color w:val="202124"/>
          <w:spacing w:val="3"/>
          <w:shd w:val="clear" w:color="auto" w:fill="FFFFFF"/>
        </w:rPr>
        <w:t>201</w:t>
      </w:r>
      <w:r w:rsidR="00656724">
        <w:rPr>
          <w:rFonts w:eastAsia="Times New Roman"/>
          <w:color w:val="202124"/>
          <w:spacing w:val="3"/>
          <w:shd w:val="clear" w:color="auto" w:fill="FFFFFF"/>
        </w:rPr>
        <w:t xml:space="preserve">9, </w:t>
      </w:r>
      <w:r w:rsidR="00656724" w:rsidRPr="00A260E8">
        <w:rPr>
          <w:rFonts w:eastAsia="Times New Roman"/>
          <w:color w:val="202124"/>
          <w:spacing w:val="3"/>
          <w:shd w:val="clear" w:color="auto" w:fill="FFFFFF"/>
        </w:rPr>
        <w:t>de</w:t>
      </w:r>
      <w:r w:rsidRPr="00A260E8">
        <w:rPr>
          <w:rFonts w:eastAsia="Times New Roman"/>
          <w:color w:val="202124"/>
          <w:spacing w:val="3"/>
          <w:shd w:val="clear" w:color="auto" w:fill="FFFFFF"/>
        </w:rPr>
        <w:t xml:space="preserve"> los salarios y</w:t>
      </w:r>
      <w:r w:rsidRPr="00A260E8">
        <w:rPr>
          <w:rFonts w:eastAsia="Times New Roman"/>
          <w:color w:val="202124"/>
          <w:spacing w:val="3"/>
        </w:rPr>
        <w:t xml:space="preserve"> </w:t>
      </w:r>
      <w:r w:rsidRPr="00A260E8">
        <w:rPr>
          <w:rFonts w:eastAsia="Times New Roman"/>
          <w:color w:val="202124"/>
          <w:spacing w:val="3"/>
          <w:shd w:val="clear" w:color="auto" w:fill="FFFFFF"/>
        </w:rPr>
        <w:t xml:space="preserve">prestaciones establecidos en el </w:t>
      </w:r>
      <w:r w:rsidRPr="00A260E8">
        <w:rPr>
          <w:rFonts w:eastAsia="Times New Roman"/>
          <w:color w:val="202124"/>
          <w:spacing w:val="3"/>
          <w:shd w:val="clear" w:color="auto" w:fill="FFFFFF"/>
        </w:rPr>
        <w:lastRenderedPageBreak/>
        <w:t>Decreto 314 de 27 de febrero de 2020, ajustó el</w:t>
      </w:r>
      <w:r w:rsidRPr="00A260E8">
        <w:rPr>
          <w:rFonts w:eastAsia="Times New Roman"/>
          <w:color w:val="202124"/>
          <w:spacing w:val="3"/>
        </w:rPr>
        <w:t xml:space="preserve"> </w:t>
      </w:r>
      <w:r w:rsidRPr="00A260E8">
        <w:rPr>
          <w:rFonts w:eastAsia="Times New Roman"/>
          <w:color w:val="202124"/>
          <w:spacing w:val="3"/>
          <w:shd w:val="clear" w:color="auto" w:fill="FFFFFF"/>
        </w:rPr>
        <w:t>porcentaje para el año 2020, retroactivo a partir del 19 de enero del año 2020,</w:t>
      </w:r>
      <w:r w:rsidRPr="00A260E8">
        <w:rPr>
          <w:rFonts w:eastAsia="Times New Roman"/>
          <w:color w:val="202124"/>
          <w:spacing w:val="3"/>
        </w:rPr>
        <w:t xml:space="preserve"> </w:t>
      </w:r>
      <w:r w:rsidRPr="00A260E8">
        <w:rPr>
          <w:rFonts w:eastAsia="Times New Roman"/>
          <w:color w:val="202124"/>
          <w:spacing w:val="3"/>
          <w:shd w:val="clear" w:color="auto" w:fill="FFFFFF"/>
        </w:rPr>
        <w:t>conforme la reglas y prohibiciones contenidas en la misma norma art.1, 3, 7, 8 y</w:t>
      </w:r>
      <w:r w:rsidRPr="00A260E8">
        <w:rPr>
          <w:rFonts w:eastAsia="Times New Roman"/>
          <w:color w:val="202124"/>
          <w:spacing w:val="3"/>
        </w:rPr>
        <w:t xml:space="preserve"> </w:t>
      </w:r>
      <w:r w:rsidRPr="00A260E8">
        <w:rPr>
          <w:rFonts w:eastAsia="Times New Roman"/>
          <w:color w:val="202124"/>
          <w:spacing w:val="3"/>
          <w:shd w:val="clear" w:color="auto" w:fill="FFFFFF"/>
        </w:rPr>
        <w:t>concordantes con esta normatividad.</w:t>
      </w:r>
    </w:p>
    <w:p w:rsidR="006E581C" w:rsidRPr="00A260E8" w:rsidRDefault="006E581C" w:rsidP="006E581C">
      <w:pPr>
        <w:spacing w:line="276" w:lineRule="auto"/>
        <w:jc w:val="both"/>
        <w:rPr>
          <w:rFonts w:eastAsia="Times New Roman"/>
          <w:color w:val="202124"/>
          <w:spacing w:val="3"/>
          <w:shd w:val="clear" w:color="auto" w:fill="FFFFFF"/>
        </w:rPr>
      </w:pPr>
      <w:r w:rsidRPr="00A260E8">
        <w:rPr>
          <w:rFonts w:eastAsia="Times New Roman"/>
          <w:color w:val="202124"/>
          <w:spacing w:val="3"/>
        </w:rPr>
        <w:br/>
      </w:r>
      <w:r w:rsidRPr="00A260E8">
        <w:rPr>
          <w:rFonts w:eastAsia="Times New Roman"/>
          <w:color w:val="202124"/>
          <w:spacing w:val="3"/>
          <w:shd w:val="clear" w:color="auto" w:fill="FFFFFF"/>
        </w:rPr>
        <w:t>Es de resaltar que el incremento porcentual del IPC total de 2019, certificado por el</w:t>
      </w:r>
      <w:r w:rsidRPr="00A260E8">
        <w:rPr>
          <w:rFonts w:eastAsia="Times New Roman"/>
          <w:color w:val="202124"/>
          <w:spacing w:val="3"/>
        </w:rPr>
        <w:t xml:space="preserve"> </w:t>
      </w:r>
      <w:r w:rsidRPr="00A260E8">
        <w:rPr>
          <w:rFonts w:eastAsia="Times New Roman"/>
          <w:color w:val="202124"/>
          <w:spacing w:val="3"/>
          <w:shd w:val="clear" w:color="auto" w:fill="FFFFFF"/>
        </w:rPr>
        <w:t>DANE fue de tres punto ochenta por ciento (3.80%), en consecuencia los salarios y</w:t>
      </w:r>
      <w:r w:rsidRPr="00A260E8">
        <w:rPr>
          <w:rFonts w:eastAsia="Times New Roman"/>
          <w:color w:val="202124"/>
          <w:spacing w:val="3"/>
        </w:rPr>
        <w:t xml:space="preserve"> </w:t>
      </w:r>
      <w:r w:rsidRPr="00A260E8">
        <w:rPr>
          <w:rFonts w:eastAsia="Times New Roman"/>
          <w:color w:val="202124"/>
          <w:spacing w:val="3"/>
          <w:shd w:val="clear" w:color="auto" w:fill="FFFFFF"/>
        </w:rPr>
        <w:t>prestaciones establecidos en el presente decreto se ajustarán en cinco punto doce por</w:t>
      </w:r>
      <w:r w:rsidRPr="00A260E8">
        <w:rPr>
          <w:rFonts w:eastAsia="Times New Roman"/>
          <w:color w:val="202124"/>
          <w:spacing w:val="3"/>
        </w:rPr>
        <w:t xml:space="preserve"> </w:t>
      </w:r>
      <w:r w:rsidRPr="00A260E8">
        <w:rPr>
          <w:rFonts w:eastAsia="Times New Roman"/>
          <w:color w:val="202124"/>
          <w:spacing w:val="3"/>
          <w:shd w:val="clear" w:color="auto" w:fill="FFFFFF"/>
        </w:rPr>
        <w:t>ciento (5.12%) para el año 2020, retroactivo a partir del 19 de enero del año de 2020.</w:t>
      </w:r>
      <w:r w:rsidRPr="00A260E8">
        <w:rPr>
          <w:rFonts w:eastAsia="Times New Roman"/>
          <w:color w:val="202124"/>
          <w:spacing w:val="3"/>
        </w:rPr>
        <w:br/>
      </w:r>
    </w:p>
    <w:p w:rsidR="006E581C" w:rsidRPr="00A260E8" w:rsidRDefault="006E581C" w:rsidP="006E581C">
      <w:pPr>
        <w:spacing w:line="276" w:lineRule="auto"/>
        <w:jc w:val="both"/>
        <w:rPr>
          <w:rFonts w:eastAsia="Times New Roman"/>
          <w:color w:val="202124"/>
          <w:spacing w:val="3"/>
          <w:shd w:val="clear" w:color="auto" w:fill="FFFFFF"/>
        </w:rPr>
      </w:pPr>
      <w:r w:rsidRPr="00A260E8">
        <w:rPr>
          <w:rFonts w:eastAsia="Times New Roman"/>
          <w:color w:val="202124"/>
          <w:spacing w:val="3"/>
          <w:shd w:val="clear" w:color="auto" w:fill="FFFFFF"/>
        </w:rPr>
        <w:t>En ese orden de idas es posible reajustar y reconocer los valores adicionales de la liquidación efectuada por prestaciones sociales a los empleados, conforme a los términos establecidos en el Decreto 314 del 27 de febrero de 2020.</w:t>
      </w:r>
    </w:p>
    <w:p w:rsidR="006E581C" w:rsidRPr="00A260E8" w:rsidRDefault="006E581C" w:rsidP="006E581C">
      <w:pPr>
        <w:spacing w:line="276" w:lineRule="auto"/>
        <w:jc w:val="both"/>
        <w:rPr>
          <w:rFonts w:eastAsia="Times New Roman"/>
          <w:color w:val="202124"/>
          <w:spacing w:val="3"/>
          <w:shd w:val="clear" w:color="auto" w:fill="FFFFFF"/>
        </w:rPr>
      </w:pPr>
    </w:p>
    <w:p w:rsidR="006E581C" w:rsidRPr="00A260E8" w:rsidRDefault="006E581C" w:rsidP="006E581C">
      <w:pPr>
        <w:spacing w:line="276" w:lineRule="auto"/>
        <w:jc w:val="both"/>
        <w:rPr>
          <w:rFonts w:eastAsia="Times New Roman"/>
          <w:b/>
          <w:color w:val="202124"/>
          <w:spacing w:val="3"/>
          <w:shd w:val="clear" w:color="auto" w:fill="FFFFFF"/>
        </w:rPr>
      </w:pPr>
      <w:r w:rsidRPr="00A260E8">
        <w:rPr>
          <w:b/>
        </w:rPr>
        <w:t>¿</w:t>
      </w:r>
      <w:r w:rsidRPr="00A260E8">
        <w:rPr>
          <w:rFonts w:eastAsia="Times New Roman"/>
          <w:b/>
          <w:color w:val="202124"/>
          <w:spacing w:val="3"/>
          <w:shd w:val="clear" w:color="auto" w:fill="FFFFFF"/>
        </w:rPr>
        <w:t xml:space="preserve">Puede una alcaldía </w:t>
      </w:r>
      <w:r w:rsidR="00656724" w:rsidRPr="00A260E8">
        <w:rPr>
          <w:rFonts w:eastAsia="Times New Roman"/>
          <w:b/>
          <w:color w:val="202124"/>
          <w:spacing w:val="3"/>
          <w:shd w:val="clear" w:color="auto" w:fill="FFFFFF"/>
        </w:rPr>
        <w:t>municipal ocupar</w:t>
      </w:r>
      <w:r w:rsidRPr="00A260E8">
        <w:rPr>
          <w:rFonts w:eastAsia="Times New Roman"/>
          <w:b/>
          <w:color w:val="202124"/>
          <w:spacing w:val="3"/>
          <w:shd w:val="clear" w:color="auto" w:fill="FFFFFF"/>
        </w:rPr>
        <w:t xml:space="preserve"> o intervenir un inmueble que se encuentre afectado a un contrato objeto de investigación por parte de la dependencia de responsabilidad fiscal de la Contraloría Departamental del </w:t>
      </w:r>
      <w:r w:rsidR="00656724" w:rsidRPr="00A260E8">
        <w:rPr>
          <w:rFonts w:eastAsia="Times New Roman"/>
          <w:b/>
          <w:color w:val="202124"/>
          <w:spacing w:val="3"/>
          <w:shd w:val="clear" w:color="auto" w:fill="FFFFFF"/>
        </w:rPr>
        <w:t>Tolima</w:t>
      </w:r>
      <w:r w:rsidR="00656724" w:rsidRPr="00A260E8">
        <w:rPr>
          <w:b/>
        </w:rPr>
        <w:t>?</w:t>
      </w:r>
      <w:r w:rsidRPr="00A260E8">
        <w:rPr>
          <w:rFonts w:eastAsia="Times New Roman"/>
          <w:b/>
          <w:color w:val="202124"/>
          <w:spacing w:val="3"/>
          <w:shd w:val="clear" w:color="auto" w:fill="FFFFFF"/>
        </w:rPr>
        <w:t xml:space="preserve"> </w:t>
      </w:r>
    </w:p>
    <w:p w:rsidR="006E581C" w:rsidRPr="00A260E8" w:rsidRDefault="006E581C" w:rsidP="006E581C">
      <w:pPr>
        <w:spacing w:line="276" w:lineRule="auto"/>
        <w:jc w:val="both"/>
        <w:rPr>
          <w:rFonts w:eastAsia="Times New Roman"/>
          <w:b/>
          <w:color w:val="202124"/>
          <w:spacing w:val="3"/>
          <w:shd w:val="clear" w:color="auto" w:fill="FFFFFF"/>
        </w:rPr>
      </w:pPr>
    </w:p>
    <w:p w:rsidR="006E581C" w:rsidRPr="00A260E8" w:rsidRDefault="006E581C" w:rsidP="006E581C">
      <w:pPr>
        <w:spacing w:line="276" w:lineRule="auto"/>
        <w:jc w:val="both"/>
        <w:rPr>
          <w:rFonts w:eastAsia="Times New Roman"/>
          <w:color w:val="202124"/>
          <w:spacing w:val="2"/>
          <w:shd w:val="clear" w:color="auto" w:fill="FFFFFF"/>
        </w:rPr>
      </w:pPr>
      <w:r w:rsidRPr="00A260E8">
        <w:rPr>
          <w:rFonts w:eastAsia="Times New Roman"/>
          <w:color w:val="202124"/>
          <w:spacing w:val="2"/>
          <w:shd w:val="clear" w:color="auto" w:fill="FFFFFF"/>
        </w:rPr>
        <w:t>Las alcaldías municipales son entidades autónomas administrativa,</w:t>
      </w:r>
      <w:r w:rsidRPr="00A260E8">
        <w:rPr>
          <w:rFonts w:eastAsia="Times New Roman"/>
          <w:color w:val="202124"/>
          <w:spacing w:val="2"/>
        </w:rPr>
        <w:t xml:space="preserve"> </w:t>
      </w:r>
      <w:r w:rsidRPr="00A260E8">
        <w:rPr>
          <w:rFonts w:eastAsia="Times New Roman"/>
          <w:color w:val="202124"/>
          <w:spacing w:val="2"/>
          <w:shd w:val="clear" w:color="auto" w:fill="FFFFFF"/>
        </w:rPr>
        <w:t>presupuestal, técnica y financieramente, son órganos ejecutivos, que tiene</w:t>
      </w:r>
      <w:r w:rsidR="004B3F11">
        <w:rPr>
          <w:rFonts w:eastAsia="Times New Roman"/>
          <w:color w:val="202124"/>
          <w:spacing w:val="2"/>
          <w:shd w:val="clear" w:color="auto" w:fill="FFFFFF"/>
        </w:rPr>
        <w:t>n</w:t>
      </w:r>
      <w:r w:rsidRPr="00A260E8">
        <w:rPr>
          <w:rFonts w:eastAsia="Times New Roman"/>
          <w:color w:val="202124"/>
          <w:spacing w:val="2"/>
          <w:shd w:val="clear" w:color="auto" w:fill="FFFFFF"/>
        </w:rPr>
        <w:t xml:space="preserve"> la facultad de tomar decisiones autónomas. </w:t>
      </w:r>
      <w:r w:rsidR="004B3F11">
        <w:rPr>
          <w:rFonts w:eastAsia="Times New Roman"/>
          <w:color w:val="202124"/>
          <w:spacing w:val="2"/>
          <w:shd w:val="clear" w:color="auto" w:fill="FFFFFF"/>
        </w:rPr>
        <w:t xml:space="preserve"> </w:t>
      </w:r>
      <w:r w:rsidRPr="00A260E8">
        <w:rPr>
          <w:rFonts w:eastAsia="Times New Roman"/>
          <w:color w:val="202124"/>
          <w:spacing w:val="2"/>
          <w:shd w:val="clear" w:color="auto" w:fill="FFFFFF"/>
        </w:rPr>
        <w:t>Motivo por el cual</w:t>
      </w:r>
      <w:r w:rsidR="004B3F11">
        <w:rPr>
          <w:rFonts w:eastAsia="Times New Roman"/>
          <w:color w:val="202124"/>
          <w:spacing w:val="2"/>
          <w:shd w:val="clear" w:color="auto" w:fill="FFFFFF"/>
        </w:rPr>
        <w:t>,</w:t>
      </w:r>
      <w:r w:rsidRPr="00A260E8">
        <w:rPr>
          <w:rFonts w:eastAsia="Times New Roman"/>
          <w:color w:val="202124"/>
          <w:spacing w:val="2"/>
          <w:shd w:val="clear" w:color="auto" w:fill="FFFFFF"/>
        </w:rPr>
        <w:t xml:space="preserve"> siendo la Contraloría Departamental un órgano de control, no le es plausible indicar</w:t>
      </w:r>
      <w:r w:rsidRPr="00A260E8">
        <w:rPr>
          <w:rFonts w:eastAsia="Times New Roman"/>
          <w:color w:val="202124"/>
          <w:spacing w:val="2"/>
        </w:rPr>
        <w:t xml:space="preserve"> </w:t>
      </w:r>
      <w:r w:rsidRPr="00A260E8">
        <w:rPr>
          <w:rFonts w:eastAsia="Times New Roman"/>
          <w:color w:val="202124"/>
          <w:spacing w:val="2"/>
          <w:shd w:val="clear" w:color="auto" w:fill="FFFFFF"/>
        </w:rPr>
        <w:t>si se debe o no hacer la intervención al predio propiedad del municipio, pues</w:t>
      </w:r>
      <w:r w:rsidRPr="00A260E8">
        <w:rPr>
          <w:rFonts w:eastAsia="Times New Roman"/>
          <w:color w:val="202124"/>
          <w:spacing w:val="2"/>
        </w:rPr>
        <w:t xml:space="preserve"> </w:t>
      </w:r>
      <w:r w:rsidRPr="00A260E8">
        <w:rPr>
          <w:rFonts w:eastAsia="Times New Roman"/>
          <w:color w:val="202124"/>
          <w:spacing w:val="2"/>
          <w:shd w:val="clear" w:color="auto" w:fill="FFFFFF"/>
        </w:rPr>
        <w:t>desborda sus competencias.</w:t>
      </w:r>
    </w:p>
    <w:p w:rsidR="006E581C" w:rsidRPr="00A260E8" w:rsidRDefault="006E581C" w:rsidP="006E581C">
      <w:pPr>
        <w:spacing w:line="276" w:lineRule="auto"/>
        <w:jc w:val="both"/>
        <w:rPr>
          <w:rFonts w:eastAsia="Times New Roman"/>
        </w:rPr>
      </w:pPr>
      <w:r w:rsidRPr="00A260E8">
        <w:rPr>
          <w:rFonts w:eastAsia="Times New Roman"/>
          <w:color w:val="202124"/>
          <w:spacing w:val="2"/>
        </w:rPr>
        <w:br/>
      </w:r>
      <w:r w:rsidRPr="00A260E8">
        <w:rPr>
          <w:rFonts w:eastAsia="Times New Roman"/>
          <w:color w:val="202124"/>
          <w:spacing w:val="2"/>
          <w:shd w:val="clear" w:color="auto" w:fill="FFFFFF"/>
        </w:rPr>
        <w:t>Ahora, respecto la existencia de un proceso de responsabilidad fiscal, se recomienda</w:t>
      </w:r>
      <w:r w:rsidRPr="00A260E8">
        <w:rPr>
          <w:rFonts w:eastAsia="Times New Roman"/>
          <w:color w:val="202124"/>
          <w:spacing w:val="2"/>
        </w:rPr>
        <w:t xml:space="preserve"> </w:t>
      </w:r>
      <w:r w:rsidRPr="00A260E8">
        <w:rPr>
          <w:rFonts w:eastAsia="Times New Roman"/>
          <w:color w:val="202124"/>
          <w:spacing w:val="2"/>
          <w:shd w:val="clear" w:color="auto" w:fill="FFFFFF"/>
        </w:rPr>
        <w:t>estudiar la etapa procesal en la que se encuentre el mismo, pues podría enervar la</w:t>
      </w:r>
      <w:r w:rsidRPr="00A260E8">
        <w:rPr>
          <w:rFonts w:eastAsia="Times New Roman"/>
          <w:color w:val="202124"/>
          <w:spacing w:val="2"/>
        </w:rPr>
        <w:t xml:space="preserve"> </w:t>
      </w:r>
      <w:r w:rsidRPr="00A260E8">
        <w:rPr>
          <w:rFonts w:eastAsia="Times New Roman"/>
          <w:color w:val="202124"/>
          <w:spacing w:val="2"/>
          <w:shd w:val="clear" w:color="auto" w:fill="FFFFFF"/>
        </w:rPr>
        <w:t xml:space="preserve">investigación con las </w:t>
      </w:r>
      <w:r w:rsidR="00656724" w:rsidRPr="00A260E8">
        <w:rPr>
          <w:rFonts w:eastAsia="Times New Roman"/>
          <w:color w:val="202124"/>
          <w:spacing w:val="2"/>
          <w:shd w:val="clear" w:color="auto" w:fill="FFFFFF"/>
        </w:rPr>
        <w:t>consecuencias fiscales</w:t>
      </w:r>
      <w:r w:rsidRPr="00A260E8">
        <w:rPr>
          <w:rFonts w:eastAsia="Times New Roman"/>
          <w:color w:val="202124"/>
          <w:spacing w:val="2"/>
          <w:shd w:val="clear" w:color="auto" w:fill="FFFFFF"/>
        </w:rPr>
        <w:t>, disciplinarias, y jurídicas para la administr</w:t>
      </w:r>
      <w:bookmarkStart w:id="0" w:name="_GoBack"/>
      <w:bookmarkEnd w:id="0"/>
      <w:r w:rsidRPr="00A260E8">
        <w:rPr>
          <w:rFonts w:eastAsia="Times New Roman"/>
          <w:color w:val="202124"/>
          <w:spacing w:val="2"/>
          <w:shd w:val="clear" w:color="auto" w:fill="FFFFFF"/>
        </w:rPr>
        <w:t>ación municipal.</w:t>
      </w:r>
    </w:p>
    <w:p w:rsidR="006E581C" w:rsidRPr="00A260E8" w:rsidRDefault="006E581C" w:rsidP="006E581C">
      <w:pPr>
        <w:spacing w:line="276" w:lineRule="auto"/>
        <w:jc w:val="both"/>
        <w:rPr>
          <w:rFonts w:eastAsia="Times New Roman"/>
          <w:b/>
          <w:color w:val="202124"/>
          <w:spacing w:val="3"/>
          <w:shd w:val="clear" w:color="auto" w:fill="FFFFFF"/>
        </w:rPr>
      </w:pPr>
    </w:p>
    <w:p w:rsidR="006E581C" w:rsidRPr="00A260E8" w:rsidRDefault="006E581C" w:rsidP="006E581C">
      <w:pPr>
        <w:spacing w:line="276" w:lineRule="auto"/>
        <w:jc w:val="both"/>
        <w:rPr>
          <w:rFonts w:eastAsia="Times New Roman"/>
          <w:b/>
          <w:color w:val="202124"/>
          <w:spacing w:val="3"/>
          <w:shd w:val="clear" w:color="auto" w:fill="FFFFFF"/>
        </w:rPr>
      </w:pPr>
    </w:p>
    <w:p w:rsidR="006E581C" w:rsidRPr="00A260E8" w:rsidRDefault="006E581C" w:rsidP="006E581C">
      <w:pPr>
        <w:spacing w:line="276" w:lineRule="auto"/>
        <w:jc w:val="both"/>
        <w:rPr>
          <w:rFonts w:eastAsia="Times New Roman"/>
          <w:color w:val="202124"/>
          <w:spacing w:val="3"/>
          <w:shd w:val="clear" w:color="auto" w:fill="FFFFFF"/>
        </w:rPr>
      </w:pPr>
    </w:p>
    <w:p w:rsidR="006E581C" w:rsidRPr="00A260E8" w:rsidRDefault="006E581C" w:rsidP="006E581C">
      <w:pPr>
        <w:adjustRightInd w:val="0"/>
        <w:spacing w:line="276" w:lineRule="auto"/>
        <w:jc w:val="both"/>
      </w:pPr>
    </w:p>
    <w:p w:rsidR="001F5A56" w:rsidRPr="006E581C" w:rsidRDefault="001F5A56" w:rsidP="006E581C"/>
    <w:sectPr w:rsidR="001F5A56" w:rsidRPr="006E581C">
      <w:headerReference w:type="default" r:id="rId9"/>
      <w:footerReference w:type="default" r:id="rId10"/>
      <w:pgSz w:w="12250" w:h="18730"/>
      <w:pgMar w:top="1900" w:right="1580" w:bottom="2820" w:left="1580" w:header="202" w:footer="25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04C" w:rsidRDefault="00DB304C">
      <w:r>
        <w:separator/>
      </w:r>
    </w:p>
  </w:endnote>
  <w:endnote w:type="continuationSeparator" w:id="0">
    <w:p w:rsidR="00DB304C" w:rsidRDefault="00DB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8D" w:rsidRDefault="006E581C">
    <w:pPr>
      <w:pStyle w:val="Textoindependiente"/>
      <w:spacing w:line="14" w:lineRule="auto"/>
      <w:rPr>
        <w:i w:val="0"/>
        <w:sz w:val="20"/>
      </w:rPr>
    </w:pPr>
    <w:r>
      <w:rPr>
        <w:noProof/>
        <w:lang w:val="en-US"/>
      </w:rPr>
      <mc:AlternateContent>
        <mc:Choice Requires="wps">
          <w:drawing>
            <wp:anchor distT="0" distB="0" distL="114300" distR="114300" simplePos="0" relativeHeight="251658752" behindDoc="1" locked="0" layoutInCell="1" allowOverlap="1" wp14:anchorId="52706F0A" wp14:editId="3E60B65D">
              <wp:simplePos x="0" y="0"/>
              <wp:positionH relativeFrom="page">
                <wp:posOffset>3495675</wp:posOffset>
              </wp:positionH>
              <wp:positionV relativeFrom="page">
                <wp:posOffset>10106025</wp:posOffset>
              </wp:positionV>
              <wp:extent cx="323850" cy="135255"/>
              <wp:effectExtent l="0" t="0" r="0" b="171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C8D" w:rsidRDefault="00C96773">
                          <w:pPr>
                            <w:spacing w:before="19"/>
                            <w:ind w:left="60"/>
                            <w:rPr>
                              <w:sz w:val="14"/>
                            </w:rPr>
                          </w:pPr>
                          <w:r>
                            <w:fldChar w:fldCharType="begin"/>
                          </w:r>
                          <w:r>
                            <w:rPr>
                              <w:sz w:val="14"/>
                            </w:rPr>
                            <w:instrText xml:space="preserve"> PAGE </w:instrText>
                          </w:r>
                          <w:r>
                            <w:fldChar w:fldCharType="separate"/>
                          </w:r>
                          <w:r w:rsidR="004B3F11">
                            <w:rPr>
                              <w:noProof/>
                              <w:sz w:val="14"/>
                            </w:rPr>
                            <w:t>3</w:t>
                          </w:r>
                          <w:r>
                            <w:fldChar w:fldCharType="end"/>
                          </w:r>
                          <w:r>
                            <w:rPr>
                              <w:sz w:val="14"/>
                            </w:rPr>
                            <w:t xml:space="preserve"> </w:t>
                          </w:r>
                          <w:r>
                            <w:rPr>
                              <w:sz w:val="12"/>
                            </w:rPr>
                            <w:t xml:space="preserve">de </w:t>
                          </w:r>
                          <w:r w:rsidR="006E581C">
                            <w:rPr>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06F0A" id="_x0000_t202" coordsize="21600,21600" o:spt="202" path="m,l,21600r21600,l21600,xe">
              <v:stroke joinstyle="miter"/>
              <v:path gradientshapeok="t" o:connecttype="rect"/>
            </v:shapetype>
            <v:shape id="Text Box 1" o:spid="_x0000_s1026" type="#_x0000_t202" style="position:absolute;margin-left:275.25pt;margin-top:795.75pt;width:25.5pt;height:10.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9rqwIAAKgFAAAOAAAAZHJzL2Uyb0RvYy54bWysVG1vmzAQ/j5p/8Hyd8pLSAo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" filled="f" stroked="f">
              <v:textbox inset="0,0,0,0">
                <w:txbxContent>
                  <w:p w:rsidR="00030C8D" w:rsidRDefault="00C96773">
                    <w:pPr>
                      <w:spacing w:before="19"/>
                      <w:ind w:left="60"/>
                      <w:rPr>
                        <w:sz w:val="14"/>
                      </w:rPr>
                    </w:pPr>
                    <w:r>
                      <w:fldChar w:fldCharType="begin"/>
                    </w:r>
                    <w:r>
                      <w:rPr>
                        <w:sz w:val="14"/>
                      </w:rPr>
                      <w:instrText xml:space="preserve"> PAGE </w:instrText>
                    </w:r>
                    <w:r>
                      <w:fldChar w:fldCharType="separate"/>
                    </w:r>
                    <w:r w:rsidR="004B3F11">
                      <w:rPr>
                        <w:noProof/>
                        <w:sz w:val="14"/>
                      </w:rPr>
                      <w:t>3</w:t>
                    </w:r>
                    <w:r>
                      <w:fldChar w:fldCharType="end"/>
                    </w:r>
                    <w:r>
                      <w:rPr>
                        <w:sz w:val="14"/>
                      </w:rPr>
                      <w:t xml:space="preserve"> </w:t>
                    </w:r>
                    <w:r>
                      <w:rPr>
                        <w:sz w:val="12"/>
                      </w:rPr>
                      <w:t xml:space="preserve">de </w:t>
                    </w:r>
                    <w:r w:rsidR="006E581C">
                      <w:rPr>
                        <w:sz w:val="14"/>
                      </w:rPr>
                      <w:t>3</w:t>
                    </w:r>
                  </w:p>
                </w:txbxContent>
              </v:textbox>
              <w10:wrap anchorx="page" anchory="page"/>
            </v:shape>
          </w:pict>
        </mc:Fallback>
      </mc:AlternateContent>
    </w:r>
    <w:r w:rsidR="00C96773">
      <w:rPr>
        <w:noProof/>
        <w:lang w:val="en-US"/>
      </w:rPr>
      <w:drawing>
        <wp:anchor distT="0" distB="0" distL="0" distR="0" simplePos="0" relativeHeight="251657728" behindDoc="1" locked="0" layoutInCell="1" allowOverlap="1" wp14:anchorId="26A67BE0" wp14:editId="5BEAF935">
          <wp:simplePos x="0" y="0"/>
          <wp:positionH relativeFrom="page">
            <wp:posOffset>4895213</wp:posOffset>
          </wp:positionH>
          <wp:positionV relativeFrom="page">
            <wp:posOffset>10310511</wp:posOffset>
          </wp:positionV>
          <wp:extent cx="2289175" cy="895297"/>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289175" cy="8952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04C" w:rsidRDefault="00DB304C">
      <w:r>
        <w:separator/>
      </w:r>
    </w:p>
  </w:footnote>
  <w:footnote w:type="continuationSeparator" w:id="0">
    <w:p w:rsidR="00DB304C" w:rsidRDefault="00DB30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8D" w:rsidRDefault="00C96773">
    <w:pPr>
      <w:pStyle w:val="Textoindependiente"/>
      <w:spacing w:line="14" w:lineRule="auto"/>
      <w:rPr>
        <w:i w:val="0"/>
        <w:sz w:val="20"/>
      </w:rPr>
    </w:pPr>
    <w:r>
      <w:rPr>
        <w:noProof/>
        <w:lang w:val="en-US"/>
      </w:rPr>
      <w:drawing>
        <wp:anchor distT="0" distB="0" distL="0" distR="0" simplePos="0" relativeHeight="251656704" behindDoc="1" locked="0" layoutInCell="1" allowOverlap="1">
          <wp:simplePos x="0" y="0"/>
          <wp:positionH relativeFrom="page">
            <wp:posOffset>462913</wp:posOffset>
          </wp:positionH>
          <wp:positionV relativeFrom="page">
            <wp:posOffset>128270</wp:posOffset>
          </wp:positionV>
          <wp:extent cx="2310130" cy="1089659"/>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0130" cy="10896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99B"/>
    <w:multiLevelType w:val="hybridMultilevel"/>
    <w:tmpl w:val="A7C481EA"/>
    <w:lvl w:ilvl="0" w:tplc="52028B9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0BAC7029"/>
    <w:multiLevelType w:val="hybridMultilevel"/>
    <w:tmpl w:val="B0BA67E4"/>
    <w:lvl w:ilvl="0" w:tplc="8A2C1B4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173E527A"/>
    <w:multiLevelType w:val="hybridMultilevel"/>
    <w:tmpl w:val="8FE6F158"/>
    <w:lvl w:ilvl="0" w:tplc="C806337A">
      <w:start w:val="1"/>
      <w:numFmt w:val="lowerRoman"/>
      <w:lvlText w:val="%1)"/>
      <w:lvlJc w:val="left"/>
      <w:pPr>
        <w:ind w:left="1199" w:hanging="720"/>
      </w:pPr>
      <w:rPr>
        <w:rFonts w:ascii="Tahoma" w:eastAsia="Tahoma" w:hAnsi="Tahoma" w:cs="Tahoma" w:hint="default"/>
        <w:b/>
        <w:bCs/>
        <w:spacing w:val="-1"/>
        <w:w w:val="100"/>
        <w:sz w:val="24"/>
        <w:szCs w:val="24"/>
        <w:lang w:val="es-ES" w:eastAsia="en-US" w:bidi="ar-SA"/>
      </w:rPr>
    </w:lvl>
    <w:lvl w:ilvl="1" w:tplc="51688A5E">
      <w:numFmt w:val="bullet"/>
      <w:lvlText w:val="•"/>
      <w:lvlJc w:val="left"/>
      <w:pPr>
        <w:ind w:left="1988" w:hanging="720"/>
      </w:pPr>
      <w:rPr>
        <w:rFonts w:hint="default"/>
        <w:lang w:val="es-ES" w:eastAsia="en-US" w:bidi="ar-SA"/>
      </w:rPr>
    </w:lvl>
    <w:lvl w:ilvl="2" w:tplc="9E246CEA">
      <w:numFmt w:val="bullet"/>
      <w:lvlText w:val="•"/>
      <w:lvlJc w:val="left"/>
      <w:pPr>
        <w:ind w:left="2776" w:hanging="720"/>
      </w:pPr>
      <w:rPr>
        <w:rFonts w:hint="default"/>
        <w:lang w:val="es-ES" w:eastAsia="en-US" w:bidi="ar-SA"/>
      </w:rPr>
    </w:lvl>
    <w:lvl w:ilvl="3" w:tplc="A6A0D1B8">
      <w:numFmt w:val="bullet"/>
      <w:lvlText w:val="•"/>
      <w:lvlJc w:val="left"/>
      <w:pPr>
        <w:ind w:left="3564" w:hanging="720"/>
      </w:pPr>
      <w:rPr>
        <w:rFonts w:hint="default"/>
        <w:lang w:val="es-ES" w:eastAsia="en-US" w:bidi="ar-SA"/>
      </w:rPr>
    </w:lvl>
    <w:lvl w:ilvl="4" w:tplc="3B0A43F2">
      <w:numFmt w:val="bullet"/>
      <w:lvlText w:val="•"/>
      <w:lvlJc w:val="left"/>
      <w:pPr>
        <w:ind w:left="4352" w:hanging="720"/>
      </w:pPr>
      <w:rPr>
        <w:rFonts w:hint="default"/>
        <w:lang w:val="es-ES" w:eastAsia="en-US" w:bidi="ar-SA"/>
      </w:rPr>
    </w:lvl>
    <w:lvl w:ilvl="5" w:tplc="1C289FA0">
      <w:numFmt w:val="bullet"/>
      <w:lvlText w:val="•"/>
      <w:lvlJc w:val="left"/>
      <w:pPr>
        <w:ind w:left="5141" w:hanging="720"/>
      </w:pPr>
      <w:rPr>
        <w:rFonts w:hint="default"/>
        <w:lang w:val="es-ES" w:eastAsia="en-US" w:bidi="ar-SA"/>
      </w:rPr>
    </w:lvl>
    <w:lvl w:ilvl="6" w:tplc="624C5378">
      <w:numFmt w:val="bullet"/>
      <w:lvlText w:val="•"/>
      <w:lvlJc w:val="left"/>
      <w:pPr>
        <w:ind w:left="5929" w:hanging="720"/>
      </w:pPr>
      <w:rPr>
        <w:rFonts w:hint="default"/>
        <w:lang w:val="es-ES" w:eastAsia="en-US" w:bidi="ar-SA"/>
      </w:rPr>
    </w:lvl>
    <w:lvl w:ilvl="7" w:tplc="A9165138">
      <w:numFmt w:val="bullet"/>
      <w:lvlText w:val="•"/>
      <w:lvlJc w:val="left"/>
      <w:pPr>
        <w:ind w:left="6717" w:hanging="720"/>
      </w:pPr>
      <w:rPr>
        <w:rFonts w:hint="default"/>
        <w:lang w:val="es-ES" w:eastAsia="en-US" w:bidi="ar-SA"/>
      </w:rPr>
    </w:lvl>
    <w:lvl w:ilvl="8" w:tplc="5C7EE602">
      <w:numFmt w:val="bullet"/>
      <w:lvlText w:val="•"/>
      <w:lvlJc w:val="left"/>
      <w:pPr>
        <w:ind w:left="7505" w:hanging="720"/>
      </w:pPr>
      <w:rPr>
        <w:rFonts w:hint="default"/>
        <w:lang w:val="es-ES" w:eastAsia="en-US" w:bidi="ar-SA"/>
      </w:rPr>
    </w:lvl>
  </w:abstractNum>
  <w:abstractNum w:abstractNumId="3" w15:restartNumberingAfterBreak="0">
    <w:nsid w:val="2DAA104F"/>
    <w:multiLevelType w:val="hybridMultilevel"/>
    <w:tmpl w:val="4FB2C224"/>
    <w:lvl w:ilvl="0" w:tplc="B572878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2DAF4A9A"/>
    <w:multiLevelType w:val="hybridMultilevel"/>
    <w:tmpl w:val="4AE80032"/>
    <w:lvl w:ilvl="0" w:tplc="1AB84772">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3D116A0F"/>
    <w:multiLevelType w:val="hybridMultilevel"/>
    <w:tmpl w:val="A5460090"/>
    <w:lvl w:ilvl="0" w:tplc="C806337A">
      <w:start w:val="1"/>
      <w:numFmt w:val="lowerRoman"/>
      <w:lvlText w:val="%1)"/>
      <w:lvlJc w:val="left"/>
      <w:pPr>
        <w:ind w:left="1199" w:hanging="720"/>
      </w:pPr>
      <w:rPr>
        <w:rFonts w:ascii="Tahoma" w:eastAsia="Tahoma" w:hAnsi="Tahoma" w:cs="Tahoma" w:hint="default"/>
        <w:b/>
        <w:bCs/>
        <w:spacing w:val="-1"/>
        <w:w w:val="100"/>
        <w:sz w:val="24"/>
        <w:szCs w:val="24"/>
        <w:lang w:val="es-ES" w:eastAsia="en-US" w:bidi="ar-SA"/>
      </w:rPr>
    </w:lvl>
    <w:lvl w:ilvl="1" w:tplc="51688A5E">
      <w:numFmt w:val="bullet"/>
      <w:lvlText w:val="•"/>
      <w:lvlJc w:val="left"/>
      <w:pPr>
        <w:ind w:left="1988" w:hanging="720"/>
      </w:pPr>
      <w:rPr>
        <w:rFonts w:hint="default"/>
        <w:lang w:val="es-ES" w:eastAsia="en-US" w:bidi="ar-SA"/>
      </w:rPr>
    </w:lvl>
    <w:lvl w:ilvl="2" w:tplc="9E246CEA">
      <w:numFmt w:val="bullet"/>
      <w:lvlText w:val="•"/>
      <w:lvlJc w:val="left"/>
      <w:pPr>
        <w:ind w:left="2776" w:hanging="720"/>
      </w:pPr>
      <w:rPr>
        <w:rFonts w:hint="default"/>
        <w:lang w:val="es-ES" w:eastAsia="en-US" w:bidi="ar-SA"/>
      </w:rPr>
    </w:lvl>
    <w:lvl w:ilvl="3" w:tplc="A6A0D1B8">
      <w:numFmt w:val="bullet"/>
      <w:lvlText w:val="•"/>
      <w:lvlJc w:val="left"/>
      <w:pPr>
        <w:ind w:left="3564" w:hanging="720"/>
      </w:pPr>
      <w:rPr>
        <w:rFonts w:hint="default"/>
        <w:lang w:val="es-ES" w:eastAsia="en-US" w:bidi="ar-SA"/>
      </w:rPr>
    </w:lvl>
    <w:lvl w:ilvl="4" w:tplc="3B0A43F2">
      <w:numFmt w:val="bullet"/>
      <w:lvlText w:val="•"/>
      <w:lvlJc w:val="left"/>
      <w:pPr>
        <w:ind w:left="4352" w:hanging="720"/>
      </w:pPr>
      <w:rPr>
        <w:rFonts w:hint="default"/>
        <w:lang w:val="es-ES" w:eastAsia="en-US" w:bidi="ar-SA"/>
      </w:rPr>
    </w:lvl>
    <w:lvl w:ilvl="5" w:tplc="1C289FA0">
      <w:numFmt w:val="bullet"/>
      <w:lvlText w:val="•"/>
      <w:lvlJc w:val="left"/>
      <w:pPr>
        <w:ind w:left="5141" w:hanging="720"/>
      </w:pPr>
      <w:rPr>
        <w:rFonts w:hint="default"/>
        <w:lang w:val="es-ES" w:eastAsia="en-US" w:bidi="ar-SA"/>
      </w:rPr>
    </w:lvl>
    <w:lvl w:ilvl="6" w:tplc="624C5378">
      <w:numFmt w:val="bullet"/>
      <w:lvlText w:val="•"/>
      <w:lvlJc w:val="left"/>
      <w:pPr>
        <w:ind w:left="5929" w:hanging="720"/>
      </w:pPr>
      <w:rPr>
        <w:rFonts w:hint="default"/>
        <w:lang w:val="es-ES" w:eastAsia="en-US" w:bidi="ar-SA"/>
      </w:rPr>
    </w:lvl>
    <w:lvl w:ilvl="7" w:tplc="A9165138">
      <w:numFmt w:val="bullet"/>
      <w:lvlText w:val="•"/>
      <w:lvlJc w:val="left"/>
      <w:pPr>
        <w:ind w:left="6717" w:hanging="720"/>
      </w:pPr>
      <w:rPr>
        <w:rFonts w:hint="default"/>
        <w:lang w:val="es-ES" w:eastAsia="en-US" w:bidi="ar-SA"/>
      </w:rPr>
    </w:lvl>
    <w:lvl w:ilvl="8" w:tplc="5C7EE602">
      <w:numFmt w:val="bullet"/>
      <w:lvlText w:val="•"/>
      <w:lvlJc w:val="left"/>
      <w:pPr>
        <w:ind w:left="7505" w:hanging="720"/>
      </w:pPr>
      <w:rPr>
        <w:rFonts w:hint="default"/>
        <w:lang w:val="es-ES" w:eastAsia="en-US" w:bidi="ar-SA"/>
      </w:rPr>
    </w:lvl>
  </w:abstractNum>
  <w:abstractNum w:abstractNumId="6" w15:restartNumberingAfterBreak="0">
    <w:nsid w:val="44E67B53"/>
    <w:multiLevelType w:val="hybridMultilevel"/>
    <w:tmpl w:val="BD920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00614"/>
    <w:multiLevelType w:val="hybridMultilevel"/>
    <w:tmpl w:val="5AC6B2FA"/>
    <w:lvl w:ilvl="0" w:tplc="04266AB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15:restartNumberingAfterBreak="0">
    <w:nsid w:val="53744D21"/>
    <w:multiLevelType w:val="multilevel"/>
    <w:tmpl w:val="AC7EF7DE"/>
    <w:lvl w:ilvl="0">
      <w:start w:val="1"/>
      <w:numFmt w:val="decimal"/>
      <w:lvlText w:val="%1"/>
      <w:lvlJc w:val="left"/>
      <w:pPr>
        <w:ind w:left="839" w:hanging="720"/>
      </w:pPr>
      <w:rPr>
        <w:rFonts w:hint="default"/>
        <w:lang w:val="es-ES" w:eastAsia="en-US" w:bidi="ar-SA"/>
      </w:rPr>
    </w:lvl>
    <w:lvl w:ilvl="1">
      <w:start w:val="1"/>
      <w:numFmt w:val="decimal"/>
      <w:lvlText w:val="%1.%2"/>
      <w:lvlJc w:val="left"/>
      <w:pPr>
        <w:ind w:left="839" w:hanging="720"/>
      </w:pPr>
      <w:rPr>
        <w:rFonts w:ascii="Tahoma" w:eastAsia="Tahoma" w:hAnsi="Tahoma" w:cs="Tahoma" w:hint="default"/>
        <w:b/>
        <w:bCs/>
        <w:spacing w:val="-1"/>
        <w:w w:val="100"/>
        <w:sz w:val="24"/>
        <w:szCs w:val="24"/>
        <w:lang w:val="es-ES" w:eastAsia="en-US" w:bidi="ar-SA"/>
      </w:rPr>
    </w:lvl>
    <w:lvl w:ilvl="2">
      <w:start w:val="1"/>
      <w:numFmt w:val="lowerLetter"/>
      <w:lvlText w:val="%3)"/>
      <w:lvlJc w:val="left"/>
      <w:pPr>
        <w:ind w:left="827" w:hanging="330"/>
      </w:pPr>
      <w:rPr>
        <w:rFonts w:ascii="Tahoma" w:eastAsia="Tahoma" w:hAnsi="Tahoma" w:cs="Tahoma" w:hint="default"/>
        <w:i/>
        <w:w w:val="96"/>
        <w:sz w:val="25"/>
        <w:szCs w:val="25"/>
        <w:lang w:val="es-ES" w:eastAsia="en-US" w:bidi="ar-SA"/>
      </w:rPr>
    </w:lvl>
    <w:lvl w:ilvl="3">
      <w:numFmt w:val="bullet"/>
      <w:lvlText w:val="•"/>
      <w:lvlJc w:val="left"/>
      <w:pPr>
        <w:ind w:left="2671" w:hanging="330"/>
      </w:pPr>
      <w:rPr>
        <w:rFonts w:hint="default"/>
        <w:lang w:val="es-ES" w:eastAsia="en-US" w:bidi="ar-SA"/>
      </w:rPr>
    </w:lvl>
    <w:lvl w:ilvl="4">
      <w:numFmt w:val="bullet"/>
      <w:lvlText w:val="•"/>
      <w:lvlJc w:val="left"/>
      <w:pPr>
        <w:ind w:left="3587" w:hanging="330"/>
      </w:pPr>
      <w:rPr>
        <w:rFonts w:hint="default"/>
        <w:lang w:val="es-ES" w:eastAsia="en-US" w:bidi="ar-SA"/>
      </w:rPr>
    </w:lvl>
    <w:lvl w:ilvl="5">
      <w:numFmt w:val="bullet"/>
      <w:lvlText w:val="•"/>
      <w:lvlJc w:val="left"/>
      <w:pPr>
        <w:ind w:left="4503" w:hanging="330"/>
      </w:pPr>
      <w:rPr>
        <w:rFonts w:hint="default"/>
        <w:lang w:val="es-ES" w:eastAsia="en-US" w:bidi="ar-SA"/>
      </w:rPr>
    </w:lvl>
    <w:lvl w:ilvl="6">
      <w:numFmt w:val="bullet"/>
      <w:lvlText w:val="•"/>
      <w:lvlJc w:val="left"/>
      <w:pPr>
        <w:ind w:left="5418" w:hanging="330"/>
      </w:pPr>
      <w:rPr>
        <w:rFonts w:hint="default"/>
        <w:lang w:val="es-ES" w:eastAsia="en-US" w:bidi="ar-SA"/>
      </w:rPr>
    </w:lvl>
    <w:lvl w:ilvl="7">
      <w:numFmt w:val="bullet"/>
      <w:lvlText w:val="•"/>
      <w:lvlJc w:val="left"/>
      <w:pPr>
        <w:ind w:left="6334" w:hanging="330"/>
      </w:pPr>
      <w:rPr>
        <w:rFonts w:hint="default"/>
        <w:lang w:val="es-ES" w:eastAsia="en-US" w:bidi="ar-SA"/>
      </w:rPr>
    </w:lvl>
    <w:lvl w:ilvl="8">
      <w:numFmt w:val="bullet"/>
      <w:lvlText w:val="•"/>
      <w:lvlJc w:val="left"/>
      <w:pPr>
        <w:ind w:left="7250" w:hanging="330"/>
      </w:pPr>
      <w:rPr>
        <w:rFonts w:hint="default"/>
        <w:lang w:val="es-ES" w:eastAsia="en-US" w:bidi="ar-SA"/>
      </w:rPr>
    </w:lvl>
  </w:abstractNum>
  <w:abstractNum w:abstractNumId="9" w15:restartNumberingAfterBreak="0">
    <w:nsid w:val="71911382"/>
    <w:multiLevelType w:val="hybridMultilevel"/>
    <w:tmpl w:val="18B2EDA2"/>
    <w:lvl w:ilvl="0" w:tplc="FE2EE7E4">
      <w:numFmt w:val="bullet"/>
      <w:lvlText w:val="•"/>
      <w:lvlJc w:val="left"/>
      <w:pPr>
        <w:ind w:left="827" w:hanging="191"/>
      </w:pPr>
      <w:rPr>
        <w:rFonts w:ascii="Tahoma" w:eastAsia="Tahoma" w:hAnsi="Tahoma" w:cs="Tahoma" w:hint="default"/>
        <w:i/>
        <w:w w:val="96"/>
        <w:sz w:val="25"/>
        <w:szCs w:val="25"/>
        <w:lang w:val="es-ES" w:eastAsia="en-US" w:bidi="ar-SA"/>
      </w:rPr>
    </w:lvl>
    <w:lvl w:ilvl="1" w:tplc="B142E3B6">
      <w:numFmt w:val="bullet"/>
      <w:lvlText w:val="•"/>
      <w:lvlJc w:val="left"/>
      <w:pPr>
        <w:ind w:left="1646" w:hanging="191"/>
      </w:pPr>
      <w:rPr>
        <w:rFonts w:hint="default"/>
        <w:lang w:val="es-ES" w:eastAsia="en-US" w:bidi="ar-SA"/>
      </w:rPr>
    </w:lvl>
    <w:lvl w:ilvl="2" w:tplc="384658B6">
      <w:numFmt w:val="bullet"/>
      <w:lvlText w:val="•"/>
      <w:lvlJc w:val="left"/>
      <w:pPr>
        <w:ind w:left="2472" w:hanging="191"/>
      </w:pPr>
      <w:rPr>
        <w:rFonts w:hint="default"/>
        <w:lang w:val="es-ES" w:eastAsia="en-US" w:bidi="ar-SA"/>
      </w:rPr>
    </w:lvl>
    <w:lvl w:ilvl="3" w:tplc="CEAAD04E">
      <w:numFmt w:val="bullet"/>
      <w:lvlText w:val="•"/>
      <w:lvlJc w:val="left"/>
      <w:pPr>
        <w:ind w:left="3298" w:hanging="191"/>
      </w:pPr>
      <w:rPr>
        <w:rFonts w:hint="default"/>
        <w:lang w:val="es-ES" w:eastAsia="en-US" w:bidi="ar-SA"/>
      </w:rPr>
    </w:lvl>
    <w:lvl w:ilvl="4" w:tplc="D3AADD96">
      <w:numFmt w:val="bullet"/>
      <w:lvlText w:val="•"/>
      <w:lvlJc w:val="left"/>
      <w:pPr>
        <w:ind w:left="4124" w:hanging="191"/>
      </w:pPr>
      <w:rPr>
        <w:rFonts w:hint="default"/>
        <w:lang w:val="es-ES" w:eastAsia="en-US" w:bidi="ar-SA"/>
      </w:rPr>
    </w:lvl>
    <w:lvl w:ilvl="5" w:tplc="5232BDF8">
      <w:numFmt w:val="bullet"/>
      <w:lvlText w:val="•"/>
      <w:lvlJc w:val="left"/>
      <w:pPr>
        <w:ind w:left="4951" w:hanging="191"/>
      </w:pPr>
      <w:rPr>
        <w:rFonts w:hint="default"/>
        <w:lang w:val="es-ES" w:eastAsia="en-US" w:bidi="ar-SA"/>
      </w:rPr>
    </w:lvl>
    <w:lvl w:ilvl="6" w:tplc="6C58F7BA">
      <w:numFmt w:val="bullet"/>
      <w:lvlText w:val="•"/>
      <w:lvlJc w:val="left"/>
      <w:pPr>
        <w:ind w:left="5777" w:hanging="191"/>
      </w:pPr>
      <w:rPr>
        <w:rFonts w:hint="default"/>
        <w:lang w:val="es-ES" w:eastAsia="en-US" w:bidi="ar-SA"/>
      </w:rPr>
    </w:lvl>
    <w:lvl w:ilvl="7" w:tplc="2D103F76">
      <w:numFmt w:val="bullet"/>
      <w:lvlText w:val="•"/>
      <w:lvlJc w:val="left"/>
      <w:pPr>
        <w:ind w:left="6603" w:hanging="191"/>
      </w:pPr>
      <w:rPr>
        <w:rFonts w:hint="default"/>
        <w:lang w:val="es-ES" w:eastAsia="en-US" w:bidi="ar-SA"/>
      </w:rPr>
    </w:lvl>
    <w:lvl w:ilvl="8" w:tplc="2346BFCC">
      <w:numFmt w:val="bullet"/>
      <w:lvlText w:val="•"/>
      <w:lvlJc w:val="left"/>
      <w:pPr>
        <w:ind w:left="7429" w:hanging="191"/>
      </w:pPr>
      <w:rPr>
        <w:rFonts w:hint="default"/>
        <w:lang w:val="es-ES" w:eastAsia="en-US" w:bidi="ar-SA"/>
      </w:rPr>
    </w:lvl>
  </w:abstractNum>
  <w:abstractNum w:abstractNumId="10" w15:restartNumberingAfterBreak="0">
    <w:nsid w:val="73BF41EE"/>
    <w:multiLevelType w:val="hybridMultilevel"/>
    <w:tmpl w:val="673CE4B0"/>
    <w:lvl w:ilvl="0" w:tplc="CBB449E6">
      <w:start w:val="1"/>
      <w:numFmt w:val="lowerRoman"/>
      <w:lvlText w:val="%1)"/>
      <w:lvlJc w:val="left"/>
      <w:pPr>
        <w:ind w:left="1199" w:hanging="72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1" w15:restartNumberingAfterBreak="0">
    <w:nsid w:val="7EEC7794"/>
    <w:multiLevelType w:val="hybridMultilevel"/>
    <w:tmpl w:val="05841C80"/>
    <w:lvl w:ilvl="0" w:tplc="C806337A">
      <w:start w:val="1"/>
      <w:numFmt w:val="lowerRoman"/>
      <w:lvlText w:val="%1)"/>
      <w:lvlJc w:val="left"/>
      <w:pPr>
        <w:ind w:left="1199" w:hanging="720"/>
      </w:pPr>
      <w:rPr>
        <w:rFonts w:ascii="Tahoma" w:eastAsia="Tahoma" w:hAnsi="Tahoma" w:cs="Tahoma" w:hint="default"/>
        <w:b/>
        <w:bCs/>
        <w:spacing w:val="-1"/>
        <w:w w:val="100"/>
        <w:sz w:val="24"/>
        <w:szCs w:val="24"/>
        <w:lang w:val="es-ES" w:eastAsia="en-US" w:bidi="ar-SA"/>
      </w:rPr>
    </w:lvl>
    <w:lvl w:ilvl="1" w:tplc="51688A5E">
      <w:numFmt w:val="bullet"/>
      <w:lvlText w:val="•"/>
      <w:lvlJc w:val="left"/>
      <w:pPr>
        <w:ind w:left="1988" w:hanging="720"/>
      </w:pPr>
      <w:rPr>
        <w:rFonts w:hint="default"/>
        <w:lang w:val="es-ES" w:eastAsia="en-US" w:bidi="ar-SA"/>
      </w:rPr>
    </w:lvl>
    <w:lvl w:ilvl="2" w:tplc="9E246CEA">
      <w:numFmt w:val="bullet"/>
      <w:lvlText w:val="•"/>
      <w:lvlJc w:val="left"/>
      <w:pPr>
        <w:ind w:left="2776" w:hanging="720"/>
      </w:pPr>
      <w:rPr>
        <w:rFonts w:hint="default"/>
        <w:lang w:val="es-ES" w:eastAsia="en-US" w:bidi="ar-SA"/>
      </w:rPr>
    </w:lvl>
    <w:lvl w:ilvl="3" w:tplc="A6A0D1B8">
      <w:numFmt w:val="bullet"/>
      <w:lvlText w:val="•"/>
      <w:lvlJc w:val="left"/>
      <w:pPr>
        <w:ind w:left="3564" w:hanging="720"/>
      </w:pPr>
      <w:rPr>
        <w:rFonts w:hint="default"/>
        <w:lang w:val="es-ES" w:eastAsia="en-US" w:bidi="ar-SA"/>
      </w:rPr>
    </w:lvl>
    <w:lvl w:ilvl="4" w:tplc="3B0A43F2">
      <w:numFmt w:val="bullet"/>
      <w:lvlText w:val="•"/>
      <w:lvlJc w:val="left"/>
      <w:pPr>
        <w:ind w:left="4352" w:hanging="720"/>
      </w:pPr>
      <w:rPr>
        <w:rFonts w:hint="default"/>
        <w:lang w:val="es-ES" w:eastAsia="en-US" w:bidi="ar-SA"/>
      </w:rPr>
    </w:lvl>
    <w:lvl w:ilvl="5" w:tplc="1C289FA0">
      <w:numFmt w:val="bullet"/>
      <w:lvlText w:val="•"/>
      <w:lvlJc w:val="left"/>
      <w:pPr>
        <w:ind w:left="5141" w:hanging="720"/>
      </w:pPr>
      <w:rPr>
        <w:rFonts w:hint="default"/>
        <w:lang w:val="es-ES" w:eastAsia="en-US" w:bidi="ar-SA"/>
      </w:rPr>
    </w:lvl>
    <w:lvl w:ilvl="6" w:tplc="624C5378">
      <w:numFmt w:val="bullet"/>
      <w:lvlText w:val="•"/>
      <w:lvlJc w:val="left"/>
      <w:pPr>
        <w:ind w:left="5929" w:hanging="720"/>
      </w:pPr>
      <w:rPr>
        <w:rFonts w:hint="default"/>
        <w:lang w:val="es-ES" w:eastAsia="en-US" w:bidi="ar-SA"/>
      </w:rPr>
    </w:lvl>
    <w:lvl w:ilvl="7" w:tplc="A9165138">
      <w:numFmt w:val="bullet"/>
      <w:lvlText w:val="•"/>
      <w:lvlJc w:val="left"/>
      <w:pPr>
        <w:ind w:left="6717" w:hanging="720"/>
      </w:pPr>
      <w:rPr>
        <w:rFonts w:hint="default"/>
        <w:lang w:val="es-ES" w:eastAsia="en-US" w:bidi="ar-SA"/>
      </w:rPr>
    </w:lvl>
    <w:lvl w:ilvl="8" w:tplc="5C7EE602">
      <w:numFmt w:val="bullet"/>
      <w:lvlText w:val="•"/>
      <w:lvlJc w:val="left"/>
      <w:pPr>
        <w:ind w:left="7505" w:hanging="720"/>
      </w:pPr>
      <w:rPr>
        <w:rFonts w:hint="default"/>
        <w:lang w:val="es-ES" w:eastAsia="en-US" w:bidi="ar-SA"/>
      </w:rPr>
    </w:lvl>
  </w:abstractNum>
  <w:num w:numId="1">
    <w:abstractNumId w:val="9"/>
  </w:num>
  <w:num w:numId="2">
    <w:abstractNumId w:val="8"/>
  </w:num>
  <w:num w:numId="3">
    <w:abstractNumId w:val="5"/>
  </w:num>
  <w:num w:numId="4">
    <w:abstractNumId w:val="1"/>
  </w:num>
  <w:num w:numId="5">
    <w:abstractNumId w:val="0"/>
  </w:num>
  <w:num w:numId="6">
    <w:abstractNumId w:val="7"/>
  </w:num>
  <w:num w:numId="7">
    <w:abstractNumId w:val="3"/>
  </w:num>
  <w:num w:numId="8">
    <w:abstractNumId w:val="4"/>
  </w:num>
  <w:num w:numId="9">
    <w:abstractNumId w:val="11"/>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8D"/>
    <w:rsid w:val="00002844"/>
    <w:rsid w:val="000176E0"/>
    <w:rsid w:val="00030C8D"/>
    <w:rsid w:val="0005238D"/>
    <w:rsid w:val="00074FD4"/>
    <w:rsid w:val="000A5814"/>
    <w:rsid w:val="000D454A"/>
    <w:rsid w:val="00116F0A"/>
    <w:rsid w:val="00124A0F"/>
    <w:rsid w:val="00133DF9"/>
    <w:rsid w:val="001363BC"/>
    <w:rsid w:val="00140D2B"/>
    <w:rsid w:val="00150BA3"/>
    <w:rsid w:val="00160C12"/>
    <w:rsid w:val="00192CD4"/>
    <w:rsid w:val="00192E23"/>
    <w:rsid w:val="001B61C4"/>
    <w:rsid w:val="001E2E49"/>
    <w:rsid w:val="001F5A56"/>
    <w:rsid w:val="002101D9"/>
    <w:rsid w:val="002344D0"/>
    <w:rsid w:val="00243ABB"/>
    <w:rsid w:val="00266271"/>
    <w:rsid w:val="002A3D81"/>
    <w:rsid w:val="002C11BF"/>
    <w:rsid w:val="002D47EB"/>
    <w:rsid w:val="002D6A66"/>
    <w:rsid w:val="00353627"/>
    <w:rsid w:val="00360ED1"/>
    <w:rsid w:val="00391AAA"/>
    <w:rsid w:val="003D2516"/>
    <w:rsid w:val="003D7DFE"/>
    <w:rsid w:val="00412B85"/>
    <w:rsid w:val="00416C6D"/>
    <w:rsid w:val="00421798"/>
    <w:rsid w:val="004277B9"/>
    <w:rsid w:val="004B1BAB"/>
    <w:rsid w:val="004B3F11"/>
    <w:rsid w:val="004B5D16"/>
    <w:rsid w:val="004D2BCF"/>
    <w:rsid w:val="004E5458"/>
    <w:rsid w:val="00507EE8"/>
    <w:rsid w:val="00532CC8"/>
    <w:rsid w:val="00573B70"/>
    <w:rsid w:val="005B2594"/>
    <w:rsid w:val="00626D97"/>
    <w:rsid w:val="0063470D"/>
    <w:rsid w:val="006451B2"/>
    <w:rsid w:val="00656724"/>
    <w:rsid w:val="0069611A"/>
    <w:rsid w:val="006A5E1C"/>
    <w:rsid w:val="006C7BE8"/>
    <w:rsid w:val="006E581C"/>
    <w:rsid w:val="007033ED"/>
    <w:rsid w:val="00784C17"/>
    <w:rsid w:val="00786CAB"/>
    <w:rsid w:val="007B7640"/>
    <w:rsid w:val="007C3355"/>
    <w:rsid w:val="008151D9"/>
    <w:rsid w:val="00836554"/>
    <w:rsid w:val="0088061D"/>
    <w:rsid w:val="00882465"/>
    <w:rsid w:val="008B3A66"/>
    <w:rsid w:val="008E5E5A"/>
    <w:rsid w:val="008F449D"/>
    <w:rsid w:val="00917DFD"/>
    <w:rsid w:val="00927B12"/>
    <w:rsid w:val="009408BD"/>
    <w:rsid w:val="0094384F"/>
    <w:rsid w:val="009716A0"/>
    <w:rsid w:val="00991676"/>
    <w:rsid w:val="00997EC8"/>
    <w:rsid w:val="009A41B6"/>
    <w:rsid w:val="009C48EF"/>
    <w:rsid w:val="009E1424"/>
    <w:rsid w:val="00A17EDC"/>
    <w:rsid w:val="00A25A2B"/>
    <w:rsid w:val="00A25DCA"/>
    <w:rsid w:val="00A44D0D"/>
    <w:rsid w:val="00A47F92"/>
    <w:rsid w:val="00A656B2"/>
    <w:rsid w:val="00A66464"/>
    <w:rsid w:val="00A779A6"/>
    <w:rsid w:val="00A814D7"/>
    <w:rsid w:val="00A96392"/>
    <w:rsid w:val="00AB7F12"/>
    <w:rsid w:val="00AC327F"/>
    <w:rsid w:val="00AD4AD6"/>
    <w:rsid w:val="00B13955"/>
    <w:rsid w:val="00B141AD"/>
    <w:rsid w:val="00B33970"/>
    <w:rsid w:val="00B51990"/>
    <w:rsid w:val="00B642F7"/>
    <w:rsid w:val="00B87E08"/>
    <w:rsid w:val="00BA06F9"/>
    <w:rsid w:val="00BA4905"/>
    <w:rsid w:val="00BB7BAA"/>
    <w:rsid w:val="00BC237D"/>
    <w:rsid w:val="00BD4F85"/>
    <w:rsid w:val="00BD4FB9"/>
    <w:rsid w:val="00C148A6"/>
    <w:rsid w:val="00C23DCF"/>
    <w:rsid w:val="00C25F14"/>
    <w:rsid w:val="00C31C49"/>
    <w:rsid w:val="00C454BD"/>
    <w:rsid w:val="00C90420"/>
    <w:rsid w:val="00C90FE8"/>
    <w:rsid w:val="00C96773"/>
    <w:rsid w:val="00CB48E1"/>
    <w:rsid w:val="00CE285D"/>
    <w:rsid w:val="00CE3B84"/>
    <w:rsid w:val="00D011CD"/>
    <w:rsid w:val="00D10CDB"/>
    <w:rsid w:val="00D25427"/>
    <w:rsid w:val="00D353A2"/>
    <w:rsid w:val="00D40C3C"/>
    <w:rsid w:val="00D71BF7"/>
    <w:rsid w:val="00DB28CA"/>
    <w:rsid w:val="00DB304C"/>
    <w:rsid w:val="00DB70A0"/>
    <w:rsid w:val="00DC098B"/>
    <w:rsid w:val="00DC6E2D"/>
    <w:rsid w:val="00DD2B92"/>
    <w:rsid w:val="00DD735B"/>
    <w:rsid w:val="00DE7405"/>
    <w:rsid w:val="00DF2768"/>
    <w:rsid w:val="00DF5FAA"/>
    <w:rsid w:val="00E12B25"/>
    <w:rsid w:val="00E1431D"/>
    <w:rsid w:val="00E30134"/>
    <w:rsid w:val="00E73361"/>
    <w:rsid w:val="00EA55C3"/>
    <w:rsid w:val="00EB4658"/>
    <w:rsid w:val="00ED4F23"/>
    <w:rsid w:val="00EE39E3"/>
    <w:rsid w:val="00EF6438"/>
    <w:rsid w:val="00F01A0A"/>
    <w:rsid w:val="00F2667A"/>
    <w:rsid w:val="00F34377"/>
    <w:rsid w:val="00F43EC1"/>
    <w:rsid w:val="00F72D7F"/>
    <w:rsid w:val="00F74387"/>
    <w:rsid w:val="00F809A3"/>
    <w:rsid w:val="00F90E42"/>
    <w:rsid w:val="00FD3F33"/>
    <w:rsid w:val="00FF69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A09D"/>
  <w15:docId w15:val="{C747B21A-69F6-4154-8103-6F9B801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next w:val="Normal"/>
    <w:link w:val="Ttulo1Car"/>
    <w:uiPriority w:val="9"/>
    <w:qFormat/>
    <w:rsid w:val="00BA49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ar"/>
    <w:uiPriority w:val="9"/>
    <w:semiHidden/>
    <w:unhideWhenUsed/>
    <w:qFormat/>
    <w:rsid w:val="001F5A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5"/>
      <w:szCs w:val="25"/>
    </w:rPr>
  </w:style>
  <w:style w:type="paragraph" w:styleId="Prrafodelista">
    <w:name w:val="List Paragraph"/>
    <w:basedOn w:val="Normal"/>
    <w:uiPriority w:val="1"/>
    <w:qFormat/>
    <w:pPr>
      <w:ind w:left="827"/>
    </w:pPr>
  </w:style>
  <w:style w:type="paragraph" w:customStyle="1" w:styleId="TableParagraph">
    <w:name w:val="Table Paragraph"/>
    <w:basedOn w:val="Normal"/>
    <w:uiPriority w:val="1"/>
    <w:qFormat/>
    <w:pPr>
      <w:ind w:left="105"/>
    </w:pPr>
  </w:style>
  <w:style w:type="character" w:styleId="Hipervnculo">
    <w:name w:val="Hyperlink"/>
    <w:basedOn w:val="Fuentedeprrafopredeter"/>
    <w:uiPriority w:val="99"/>
    <w:unhideWhenUsed/>
    <w:rsid w:val="00DC6E2D"/>
    <w:rPr>
      <w:color w:val="0000FF" w:themeColor="hyperlink"/>
      <w:u w:val="single"/>
    </w:rPr>
  </w:style>
  <w:style w:type="character" w:customStyle="1" w:styleId="Ttulo1Car">
    <w:name w:val="Título 1 Car"/>
    <w:basedOn w:val="Fuentedeprrafopredeter"/>
    <w:link w:val="Ttulo1"/>
    <w:uiPriority w:val="9"/>
    <w:rsid w:val="00BA4905"/>
    <w:rPr>
      <w:rFonts w:asciiTheme="majorHAnsi" w:eastAsiaTheme="majorEastAsia" w:hAnsiTheme="majorHAnsi" w:cstheme="majorBidi"/>
      <w:color w:val="365F91" w:themeColor="accent1" w:themeShade="BF"/>
      <w:sz w:val="32"/>
      <w:szCs w:val="32"/>
      <w:lang w:val="es-ES"/>
    </w:rPr>
  </w:style>
  <w:style w:type="paragraph" w:styleId="NormalWeb">
    <w:name w:val="Normal (Web)"/>
    <w:basedOn w:val="Normal"/>
    <w:uiPriority w:val="99"/>
    <w:semiHidden/>
    <w:unhideWhenUsed/>
    <w:rsid w:val="00BA06F9"/>
    <w:rPr>
      <w:rFonts w:ascii="Times New Roman" w:hAnsi="Times New Roman" w:cs="Times New Roman"/>
      <w:sz w:val="24"/>
      <w:szCs w:val="24"/>
    </w:rPr>
  </w:style>
  <w:style w:type="character" w:styleId="nfasis">
    <w:name w:val="Emphasis"/>
    <w:basedOn w:val="Fuentedeprrafopredeter"/>
    <w:uiPriority w:val="20"/>
    <w:qFormat/>
    <w:rsid w:val="00E73361"/>
    <w:rPr>
      <w:i/>
      <w:iCs/>
    </w:rPr>
  </w:style>
  <w:style w:type="character" w:styleId="Textoennegrita">
    <w:name w:val="Strong"/>
    <w:basedOn w:val="Fuentedeprrafopredeter"/>
    <w:uiPriority w:val="22"/>
    <w:qFormat/>
    <w:rsid w:val="00E12B25"/>
    <w:rPr>
      <w:b/>
      <w:bCs/>
    </w:rPr>
  </w:style>
  <w:style w:type="character" w:customStyle="1" w:styleId="Ttulo4Car">
    <w:name w:val="Título 4 Car"/>
    <w:basedOn w:val="Fuentedeprrafopredeter"/>
    <w:link w:val="Ttulo4"/>
    <w:uiPriority w:val="9"/>
    <w:semiHidden/>
    <w:rsid w:val="001F5A56"/>
    <w:rPr>
      <w:rFonts w:asciiTheme="majorHAnsi" w:eastAsiaTheme="majorEastAsia" w:hAnsiTheme="majorHAnsi" w:cstheme="majorBidi"/>
      <w:i/>
      <w:iCs/>
      <w:color w:val="365F91" w:themeColor="accent1" w:themeShade="BF"/>
      <w:lang w:val="es-ES"/>
    </w:rPr>
  </w:style>
  <w:style w:type="paragraph" w:styleId="Encabezado">
    <w:name w:val="header"/>
    <w:basedOn w:val="Normal"/>
    <w:link w:val="EncabezadoCar"/>
    <w:uiPriority w:val="99"/>
    <w:unhideWhenUsed/>
    <w:rsid w:val="006E581C"/>
    <w:pPr>
      <w:tabs>
        <w:tab w:val="center" w:pos="4419"/>
        <w:tab w:val="right" w:pos="8838"/>
      </w:tabs>
    </w:pPr>
  </w:style>
  <w:style w:type="character" w:customStyle="1" w:styleId="EncabezadoCar">
    <w:name w:val="Encabezado Car"/>
    <w:basedOn w:val="Fuentedeprrafopredeter"/>
    <w:link w:val="Encabezado"/>
    <w:uiPriority w:val="99"/>
    <w:rsid w:val="006E581C"/>
    <w:rPr>
      <w:rFonts w:ascii="Tahoma" w:eastAsia="Tahoma" w:hAnsi="Tahoma" w:cs="Tahoma"/>
      <w:lang w:val="es-ES"/>
    </w:rPr>
  </w:style>
  <w:style w:type="paragraph" w:styleId="Piedepgina">
    <w:name w:val="footer"/>
    <w:basedOn w:val="Normal"/>
    <w:link w:val="PiedepginaCar"/>
    <w:uiPriority w:val="99"/>
    <w:unhideWhenUsed/>
    <w:rsid w:val="006E581C"/>
    <w:pPr>
      <w:tabs>
        <w:tab w:val="center" w:pos="4419"/>
        <w:tab w:val="right" w:pos="8838"/>
      </w:tabs>
    </w:pPr>
  </w:style>
  <w:style w:type="character" w:customStyle="1" w:styleId="PiedepginaCar">
    <w:name w:val="Pie de página Car"/>
    <w:basedOn w:val="Fuentedeprrafopredeter"/>
    <w:link w:val="Piedepgina"/>
    <w:uiPriority w:val="99"/>
    <w:rsid w:val="006E581C"/>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4589">
      <w:bodyDiv w:val="1"/>
      <w:marLeft w:val="0"/>
      <w:marRight w:val="0"/>
      <w:marTop w:val="0"/>
      <w:marBottom w:val="0"/>
      <w:divBdr>
        <w:top w:val="none" w:sz="0" w:space="0" w:color="auto"/>
        <w:left w:val="none" w:sz="0" w:space="0" w:color="auto"/>
        <w:bottom w:val="none" w:sz="0" w:space="0" w:color="auto"/>
        <w:right w:val="none" w:sz="0" w:space="0" w:color="auto"/>
      </w:divBdr>
      <w:divsChild>
        <w:div w:id="230580547">
          <w:marLeft w:val="0"/>
          <w:marRight w:val="0"/>
          <w:marTop w:val="0"/>
          <w:marBottom w:val="0"/>
          <w:divBdr>
            <w:top w:val="none" w:sz="0" w:space="0" w:color="auto"/>
            <w:left w:val="none" w:sz="0" w:space="0" w:color="auto"/>
            <w:bottom w:val="none" w:sz="0" w:space="0" w:color="auto"/>
            <w:right w:val="none" w:sz="0" w:space="0" w:color="auto"/>
          </w:divBdr>
        </w:div>
        <w:div w:id="1874266203">
          <w:marLeft w:val="0"/>
          <w:marRight w:val="0"/>
          <w:marTop w:val="0"/>
          <w:marBottom w:val="0"/>
          <w:divBdr>
            <w:top w:val="none" w:sz="0" w:space="0" w:color="auto"/>
            <w:left w:val="none" w:sz="0" w:space="0" w:color="auto"/>
            <w:bottom w:val="none" w:sz="0" w:space="0" w:color="auto"/>
            <w:right w:val="none" w:sz="0" w:space="0" w:color="auto"/>
          </w:divBdr>
        </w:div>
        <w:div w:id="273293653">
          <w:marLeft w:val="0"/>
          <w:marRight w:val="0"/>
          <w:marTop w:val="0"/>
          <w:marBottom w:val="0"/>
          <w:divBdr>
            <w:top w:val="none" w:sz="0" w:space="0" w:color="auto"/>
            <w:left w:val="none" w:sz="0" w:space="0" w:color="auto"/>
            <w:bottom w:val="none" w:sz="0" w:space="0" w:color="auto"/>
            <w:right w:val="none" w:sz="0" w:space="0" w:color="auto"/>
          </w:divBdr>
        </w:div>
        <w:div w:id="1173883478">
          <w:marLeft w:val="0"/>
          <w:marRight w:val="0"/>
          <w:marTop w:val="0"/>
          <w:marBottom w:val="0"/>
          <w:divBdr>
            <w:top w:val="none" w:sz="0" w:space="0" w:color="auto"/>
            <w:left w:val="none" w:sz="0" w:space="0" w:color="auto"/>
            <w:bottom w:val="none" w:sz="0" w:space="0" w:color="auto"/>
            <w:right w:val="none" w:sz="0" w:space="0" w:color="auto"/>
          </w:divBdr>
        </w:div>
        <w:div w:id="269436199">
          <w:marLeft w:val="0"/>
          <w:marRight w:val="0"/>
          <w:marTop w:val="0"/>
          <w:marBottom w:val="0"/>
          <w:divBdr>
            <w:top w:val="none" w:sz="0" w:space="0" w:color="auto"/>
            <w:left w:val="none" w:sz="0" w:space="0" w:color="auto"/>
            <w:bottom w:val="none" w:sz="0" w:space="0" w:color="auto"/>
            <w:right w:val="none" w:sz="0" w:space="0" w:color="auto"/>
          </w:divBdr>
        </w:div>
        <w:div w:id="167453715">
          <w:marLeft w:val="0"/>
          <w:marRight w:val="0"/>
          <w:marTop w:val="0"/>
          <w:marBottom w:val="0"/>
          <w:divBdr>
            <w:top w:val="none" w:sz="0" w:space="0" w:color="auto"/>
            <w:left w:val="none" w:sz="0" w:space="0" w:color="auto"/>
            <w:bottom w:val="none" w:sz="0" w:space="0" w:color="auto"/>
            <w:right w:val="none" w:sz="0" w:space="0" w:color="auto"/>
          </w:divBdr>
        </w:div>
        <w:div w:id="308707131">
          <w:marLeft w:val="0"/>
          <w:marRight w:val="0"/>
          <w:marTop w:val="0"/>
          <w:marBottom w:val="0"/>
          <w:divBdr>
            <w:top w:val="none" w:sz="0" w:space="0" w:color="auto"/>
            <w:left w:val="none" w:sz="0" w:space="0" w:color="auto"/>
            <w:bottom w:val="none" w:sz="0" w:space="0" w:color="auto"/>
            <w:right w:val="none" w:sz="0" w:space="0" w:color="auto"/>
          </w:divBdr>
        </w:div>
        <w:div w:id="1906454272">
          <w:marLeft w:val="0"/>
          <w:marRight w:val="0"/>
          <w:marTop w:val="0"/>
          <w:marBottom w:val="0"/>
          <w:divBdr>
            <w:top w:val="none" w:sz="0" w:space="0" w:color="auto"/>
            <w:left w:val="none" w:sz="0" w:space="0" w:color="auto"/>
            <w:bottom w:val="none" w:sz="0" w:space="0" w:color="auto"/>
            <w:right w:val="none" w:sz="0" w:space="0" w:color="auto"/>
          </w:divBdr>
          <w:divsChild>
            <w:div w:id="702093900">
              <w:marLeft w:val="0"/>
              <w:marRight w:val="0"/>
              <w:marTop w:val="0"/>
              <w:marBottom w:val="0"/>
              <w:divBdr>
                <w:top w:val="none" w:sz="0" w:space="0" w:color="auto"/>
                <w:left w:val="none" w:sz="0" w:space="0" w:color="auto"/>
                <w:bottom w:val="none" w:sz="0" w:space="0" w:color="auto"/>
                <w:right w:val="none" w:sz="0" w:space="0" w:color="auto"/>
              </w:divBdr>
            </w:div>
            <w:div w:id="1752463371">
              <w:marLeft w:val="0"/>
              <w:marRight w:val="0"/>
              <w:marTop w:val="0"/>
              <w:marBottom w:val="0"/>
              <w:divBdr>
                <w:top w:val="none" w:sz="0" w:space="0" w:color="auto"/>
                <w:left w:val="none" w:sz="0" w:space="0" w:color="auto"/>
                <w:bottom w:val="none" w:sz="0" w:space="0" w:color="auto"/>
                <w:right w:val="none" w:sz="0" w:space="0" w:color="auto"/>
              </w:divBdr>
            </w:div>
            <w:div w:id="1826050292">
              <w:marLeft w:val="0"/>
              <w:marRight w:val="0"/>
              <w:marTop w:val="0"/>
              <w:marBottom w:val="0"/>
              <w:divBdr>
                <w:top w:val="none" w:sz="0" w:space="0" w:color="auto"/>
                <w:left w:val="none" w:sz="0" w:space="0" w:color="auto"/>
                <w:bottom w:val="none" w:sz="0" w:space="0" w:color="auto"/>
                <w:right w:val="none" w:sz="0" w:space="0" w:color="auto"/>
              </w:divBdr>
            </w:div>
            <w:div w:id="782578354">
              <w:marLeft w:val="0"/>
              <w:marRight w:val="0"/>
              <w:marTop w:val="0"/>
              <w:marBottom w:val="0"/>
              <w:divBdr>
                <w:top w:val="none" w:sz="0" w:space="0" w:color="auto"/>
                <w:left w:val="none" w:sz="0" w:space="0" w:color="auto"/>
                <w:bottom w:val="none" w:sz="0" w:space="0" w:color="auto"/>
                <w:right w:val="none" w:sz="0" w:space="0" w:color="auto"/>
              </w:divBdr>
            </w:div>
            <w:div w:id="1683193550">
              <w:marLeft w:val="0"/>
              <w:marRight w:val="0"/>
              <w:marTop w:val="0"/>
              <w:marBottom w:val="0"/>
              <w:divBdr>
                <w:top w:val="none" w:sz="0" w:space="0" w:color="auto"/>
                <w:left w:val="none" w:sz="0" w:space="0" w:color="auto"/>
                <w:bottom w:val="none" w:sz="0" w:space="0" w:color="auto"/>
                <w:right w:val="none" w:sz="0" w:space="0" w:color="auto"/>
              </w:divBdr>
            </w:div>
            <w:div w:id="1492023632">
              <w:marLeft w:val="0"/>
              <w:marRight w:val="0"/>
              <w:marTop w:val="0"/>
              <w:marBottom w:val="0"/>
              <w:divBdr>
                <w:top w:val="none" w:sz="0" w:space="0" w:color="auto"/>
                <w:left w:val="none" w:sz="0" w:space="0" w:color="auto"/>
                <w:bottom w:val="none" w:sz="0" w:space="0" w:color="auto"/>
                <w:right w:val="none" w:sz="0" w:space="0" w:color="auto"/>
              </w:divBdr>
            </w:div>
            <w:div w:id="262954385">
              <w:marLeft w:val="0"/>
              <w:marRight w:val="0"/>
              <w:marTop w:val="0"/>
              <w:marBottom w:val="0"/>
              <w:divBdr>
                <w:top w:val="none" w:sz="0" w:space="0" w:color="auto"/>
                <w:left w:val="none" w:sz="0" w:space="0" w:color="auto"/>
                <w:bottom w:val="none" w:sz="0" w:space="0" w:color="auto"/>
                <w:right w:val="none" w:sz="0" w:space="0" w:color="auto"/>
              </w:divBdr>
            </w:div>
            <w:div w:id="711852707">
              <w:marLeft w:val="0"/>
              <w:marRight w:val="0"/>
              <w:marTop w:val="0"/>
              <w:marBottom w:val="0"/>
              <w:divBdr>
                <w:top w:val="none" w:sz="0" w:space="0" w:color="auto"/>
                <w:left w:val="none" w:sz="0" w:space="0" w:color="auto"/>
                <w:bottom w:val="none" w:sz="0" w:space="0" w:color="auto"/>
                <w:right w:val="none" w:sz="0" w:space="0" w:color="auto"/>
              </w:divBdr>
            </w:div>
            <w:div w:id="972176260">
              <w:marLeft w:val="0"/>
              <w:marRight w:val="0"/>
              <w:marTop w:val="0"/>
              <w:marBottom w:val="0"/>
              <w:divBdr>
                <w:top w:val="none" w:sz="0" w:space="0" w:color="auto"/>
                <w:left w:val="none" w:sz="0" w:space="0" w:color="auto"/>
                <w:bottom w:val="none" w:sz="0" w:space="0" w:color="auto"/>
                <w:right w:val="none" w:sz="0" w:space="0" w:color="auto"/>
              </w:divBdr>
            </w:div>
            <w:div w:id="1426264145">
              <w:marLeft w:val="0"/>
              <w:marRight w:val="0"/>
              <w:marTop w:val="0"/>
              <w:marBottom w:val="0"/>
              <w:divBdr>
                <w:top w:val="none" w:sz="0" w:space="0" w:color="auto"/>
                <w:left w:val="none" w:sz="0" w:space="0" w:color="auto"/>
                <w:bottom w:val="none" w:sz="0" w:space="0" w:color="auto"/>
                <w:right w:val="none" w:sz="0" w:space="0" w:color="auto"/>
              </w:divBdr>
            </w:div>
            <w:div w:id="1974484519">
              <w:marLeft w:val="0"/>
              <w:marRight w:val="0"/>
              <w:marTop w:val="0"/>
              <w:marBottom w:val="0"/>
              <w:divBdr>
                <w:top w:val="none" w:sz="0" w:space="0" w:color="auto"/>
                <w:left w:val="none" w:sz="0" w:space="0" w:color="auto"/>
                <w:bottom w:val="none" w:sz="0" w:space="0" w:color="auto"/>
                <w:right w:val="none" w:sz="0" w:space="0" w:color="auto"/>
              </w:divBdr>
            </w:div>
          </w:divsChild>
        </w:div>
        <w:div w:id="844631915">
          <w:marLeft w:val="0"/>
          <w:marRight w:val="0"/>
          <w:marTop w:val="0"/>
          <w:marBottom w:val="0"/>
          <w:divBdr>
            <w:top w:val="none" w:sz="0" w:space="0" w:color="auto"/>
            <w:left w:val="none" w:sz="0" w:space="0" w:color="auto"/>
            <w:bottom w:val="none" w:sz="0" w:space="0" w:color="auto"/>
            <w:right w:val="none" w:sz="0" w:space="0" w:color="auto"/>
          </w:divBdr>
        </w:div>
      </w:divsChild>
    </w:div>
    <w:div w:id="129519356">
      <w:bodyDiv w:val="1"/>
      <w:marLeft w:val="0"/>
      <w:marRight w:val="0"/>
      <w:marTop w:val="0"/>
      <w:marBottom w:val="0"/>
      <w:divBdr>
        <w:top w:val="none" w:sz="0" w:space="0" w:color="auto"/>
        <w:left w:val="none" w:sz="0" w:space="0" w:color="auto"/>
        <w:bottom w:val="none" w:sz="0" w:space="0" w:color="auto"/>
        <w:right w:val="none" w:sz="0" w:space="0" w:color="auto"/>
      </w:divBdr>
    </w:div>
    <w:div w:id="170410416">
      <w:bodyDiv w:val="1"/>
      <w:marLeft w:val="0"/>
      <w:marRight w:val="0"/>
      <w:marTop w:val="0"/>
      <w:marBottom w:val="0"/>
      <w:divBdr>
        <w:top w:val="none" w:sz="0" w:space="0" w:color="auto"/>
        <w:left w:val="none" w:sz="0" w:space="0" w:color="auto"/>
        <w:bottom w:val="none" w:sz="0" w:space="0" w:color="auto"/>
        <w:right w:val="none" w:sz="0" w:space="0" w:color="auto"/>
      </w:divBdr>
    </w:div>
    <w:div w:id="239877911">
      <w:bodyDiv w:val="1"/>
      <w:marLeft w:val="0"/>
      <w:marRight w:val="0"/>
      <w:marTop w:val="0"/>
      <w:marBottom w:val="0"/>
      <w:divBdr>
        <w:top w:val="none" w:sz="0" w:space="0" w:color="auto"/>
        <w:left w:val="none" w:sz="0" w:space="0" w:color="auto"/>
        <w:bottom w:val="none" w:sz="0" w:space="0" w:color="auto"/>
        <w:right w:val="none" w:sz="0" w:space="0" w:color="auto"/>
      </w:divBdr>
    </w:div>
    <w:div w:id="434445321">
      <w:bodyDiv w:val="1"/>
      <w:marLeft w:val="0"/>
      <w:marRight w:val="0"/>
      <w:marTop w:val="0"/>
      <w:marBottom w:val="0"/>
      <w:divBdr>
        <w:top w:val="none" w:sz="0" w:space="0" w:color="auto"/>
        <w:left w:val="none" w:sz="0" w:space="0" w:color="auto"/>
        <w:bottom w:val="none" w:sz="0" w:space="0" w:color="auto"/>
        <w:right w:val="none" w:sz="0" w:space="0" w:color="auto"/>
      </w:divBdr>
    </w:div>
    <w:div w:id="645865575">
      <w:bodyDiv w:val="1"/>
      <w:marLeft w:val="0"/>
      <w:marRight w:val="0"/>
      <w:marTop w:val="0"/>
      <w:marBottom w:val="0"/>
      <w:divBdr>
        <w:top w:val="none" w:sz="0" w:space="0" w:color="auto"/>
        <w:left w:val="none" w:sz="0" w:space="0" w:color="auto"/>
        <w:bottom w:val="none" w:sz="0" w:space="0" w:color="auto"/>
        <w:right w:val="none" w:sz="0" w:space="0" w:color="auto"/>
      </w:divBdr>
    </w:div>
    <w:div w:id="678198027">
      <w:bodyDiv w:val="1"/>
      <w:marLeft w:val="0"/>
      <w:marRight w:val="0"/>
      <w:marTop w:val="0"/>
      <w:marBottom w:val="0"/>
      <w:divBdr>
        <w:top w:val="none" w:sz="0" w:space="0" w:color="auto"/>
        <w:left w:val="none" w:sz="0" w:space="0" w:color="auto"/>
        <w:bottom w:val="none" w:sz="0" w:space="0" w:color="auto"/>
        <w:right w:val="none" w:sz="0" w:space="0" w:color="auto"/>
      </w:divBdr>
    </w:div>
    <w:div w:id="684668224">
      <w:bodyDiv w:val="1"/>
      <w:marLeft w:val="0"/>
      <w:marRight w:val="0"/>
      <w:marTop w:val="0"/>
      <w:marBottom w:val="0"/>
      <w:divBdr>
        <w:top w:val="none" w:sz="0" w:space="0" w:color="auto"/>
        <w:left w:val="none" w:sz="0" w:space="0" w:color="auto"/>
        <w:bottom w:val="none" w:sz="0" w:space="0" w:color="auto"/>
        <w:right w:val="none" w:sz="0" w:space="0" w:color="auto"/>
      </w:divBdr>
    </w:div>
    <w:div w:id="715858933">
      <w:bodyDiv w:val="1"/>
      <w:marLeft w:val="0"/>
      <w:marRight w:val="0"/>
      <w:marTop w:val="0"/>
      <w:marBottom w:val="0"/>
      <w:divBdr>
        <w:top w:val="none" w:sz="0" w:space="0" w:color="auto"/>
        <w:left w:val="none" w:sz="0" w:space="0" w:color="auto"/>
        <w:bottom w:val="none" w:sz="0" w:space="0" w:color="auto"/>
        <w:right w:val="none" w:sz="0" w:space="0" w:color="auto"/>
      </w:divBdr>
    </w:div>
    <w:div w:id="778984243">
      <w:bodyDiv w:val="1"/>
      <w:marLeft w:val="0"/>
      <w:marRight w:val="0"/>
      <w:marTop w:val="0"/>
      <w:marBottom w:val="0"/>
      <w:divBdr>
        <w:top w:val="none" w:sz="0" w:space="0" w:color="auto"/>
        <w:left w:val="none" w:sz="0" w:space="0" w:color="auto"/>
        <w:bottom w:val="none" w:sz="0" w:space="0" w:color="auto"/>
        <w:right w:val="none" w:sz="0" w:space="0" w:color="auto"/>
      </w:divBdr>
    </w:div>
    <w:div w:id="804196307">
      <w:bodyDiv w:val="1"/>
      <w:marLeft w:val="0"/>
      <w:marRight w:val="0"/>
      <w:marTop w:val="0"/>
      <w:marBottom w:val="0"/>
      <w:divBdr>
        <w:top w:val="none" w:sz="0" w:space="0" w:color="auto"/>
        <w:left w:val="none" w:sz="0" w:space="0" w:color="auto"/>
        <w:bottom w:val="none" w:sz="0" w:space="0" w:color="auto"/>
        <w:right w:val="none" w:sz="0" w:space="0" w:color="auto"/>
      </w:divBdr>
    </w:div>
    <w:div w:id="894585006">
      <w:bodyDiv w:val="1"/>
      <w:marLeft w:val="0"/>
      <w:marRight w:val="0"/>
      <w:marTop w:val="0"/>
      <w:marBottom w:val="0"/>
      <w:divBdr>
        <w:top w:val="none" w:sz="0" w:space="0" w:color="auto"/>
        <w:left w:val="none" w:sz="0" w:space="0" w:color="auto"/>
        <w:bottom w:val="none" w:sz="0" w:space="0" w:color="auto"/>
        <w:right w:val="none" w:sz="0" w:space="0" w:color="auto"/>
      </w:divBdr>
    </w:div>
    <w:div w:id="910579877">
      <w:bodyDiv w:val="1"/>
      <w:marLeft w:val="0"/>
      <w:marRight w:val="0"/>
      <w:marTop w:val="0"/>
      <w:marBottom w:val="0"/>
      <w:divBdr>
        <w:top w:val="none" w:sz="0" w:space="0" w:color="auto"/>
        <w:left w:val="none" w:sz="0" w:space="0" w:color="auto"/>
        <w:bottom w:val="none" w:sz="0" w:space="0" w:color="auto"/>
        <w:right w:val="none" w:sz="0" w:space="0" w:color="auto"/>
      </w:divBdr>
    </w:div>
    <w:div w:id="1093015524">
      <w:bodyDiv w:val="1"/>
      <w:marLeft w:val="0"/>
      <w:marRight w:val="0"/>
      <w:marTop w:val="0"/>
      <w:marBottom w:val="0"/>
      <w:divBdr>
        <w:top w:val="none" w:sz="0" w:space="0" w:color="auto"/>
        <w:left w:val="none" w:sz="0" w:space="0" w:color="auto"/>
        <w:bottom w:val="none" w:sz="0" w:space="0" w:color="auto"/>
        <w:right w:val="none" w:sz="0" w:space="0" w:color="auto"/>
      </w:divBdr>
    </w:div>
    <w:div w:id="1203404210">
      <w:bodyDiv w:val="1"/>
      <w:marLeft w:val="0"/>
      <w:marRight w:val="0"/>
      <w:marTop w:val="0"/>
      <w:marBottom w:val="0"/>
      <w:divBdr>
        <w:top w:val="none" w:sz="0" w:space="0" w:color="auto"/>
        <w:left w:val="none" w:sz="0" w:space="0" w:color="auto"/>
        <w:bottom w:val="none" w:sz="0" w:space="0" w:color="auto"/>
        <w:right w:val="none" w:sz="0" w:space="0" w:color="auto"/>
      </w:divBdr>
    </w:div>
    <w:div w:id="1394044306">
      <w:bodyDiv w:val="1"/>
      <w:marLeft w:val="0"/>
      <w:marRight w:val="0"/>
      <w:marTop w:val="0"/>
      <w:marBottom w:val="0"/>
      <w:divBdr>
        <w:top w:val="none" w:sz="0" w:space="0" w:color="auto"/>
        <w:left w:val="none" w:sz="0" w:space="0" w:color="auto"/>
        <w:bottom w:val="none" w:sz="0" w:space="0" w:color="auto"/>
        <w:right w:val="none" w:sz="0" w:space="0" w:color="auto"/>
      </w:divBdr>
      <w:divsChild>
        <w:div w:id="1513883331">
          <w:marLeft w:val="0"/>
          <w:marRight w:val="0"/>
          <w:marTop w:val="0"/>
          <w:marBottom w:val="0"/>
          <w:divBdr>
            <w:top w:val="none" w:sz="0" w:space="0" w:color="auto"/>
            <w:left w:val="none" w:sz="0" w:space="0" w:color="auto"/>
            <w:bottom w:val="none" w:sz="0" w:space="0" w:color="auto"/>
            <w:right w:val="none" w:sz="0" w:space="0" w:color="auto"/>
          </w:divBdr>
        </w:div>
        <w:div w:id="2144958501">
          <w:marLeft w:val="0"/>
          <w:marRight w:val="0"/>
          <w:marTop w:val="0"/>
          <w:marBottom w:val="150"/>
          <w:divBdr>
            <w:top w:val="none" w:sz="0" w:space="0" w:color="auto"/>
            <w:left w:val="none" w:sz="0" w:space="0" w:color="auto"/>
            <w:bottom w:val="none" w:sz="0" w:space="0" w:color="auto"/>
            <w:right w:val="none" w:sz="0" w:space="0" w:color="auto"/>
          </w:divBdr>
        </w:div>
      </w:divsChild>
    </w:div>
    <w:div w:id="1424912959">
      <w:bodyDiv w:val="1"/>
      <w:marLeft w:val="0"/>
      <w:marRight w:val="0"/>
      <w:marTop w:val="0"/>
      <w:marBottom w:val="0"/>
      <w:divBdr>
        <w:top w:val="none" w:sz="0" w:space="0" w:color="auto"/>
        <w:left w:val="none" w:sz="0" w:space="0" w:color="auto"/>
        <w:bottom w:val="none" w:sz="0" w:space="0" w:color="auto"/>
        <w:right w:val="none" w:sz="0" w:space="0" w:color="auto"/>
      </w:divBdr>
      <w:divsChild>
        <w:div w:id="1103495184">
          <w:marLeft w:val="0"/>
          <w:marRight w:val="0"/>
          <w:marTop w:val="0"/>
          <w:marBottom w:val="0"/>
          <w:divBdr>
            <w:top w:val="none" w:sz="0" w:space="0" w:color="auto"/>
            <w:left w:val="none" w:sz="0" w:space="0" w:color="auto"/>
            <w:bottom w:val="none" w:sz="0" w:space="0" w:color="auto"/>
            <w:right w:val="none" w:sz="0" w:space="0" w:color="auto"/>
          </w:divBdr>
        </w:div>
        <w:div w:id="12345792">
          <w:marLeft w:val="0"/>
          <w:marRight w:val="0"/>
          <w:marTop w:val="0"/>
          <w:marBottom w:val="0"/>
          <w:divBdr>
            <w:top w:val="none" w:sz="0" w:space="0" w:color="auto"/>
            <w:left w:val="none" w:sz="0" w:space="0" w:color="auto"/>
            <w:bottom w:val="none" w:sz="0" w:space="0" w:color="auto"/>
            <w:right w:val="none" w:sz="0" w:space="0" w:color="auto"/>
          </w:divBdr>
        </w:div>
        <w:div w:id="665867455">
          <w:marLeft w:val="0"/>
          <w:marRight w:val="0"/>
          <w:marTop w:val="0"/>
          <w:marBottom w:val="0"/>
          <w:divBdr>
            <w:top w:val="none" w:sz="0" w:space="0" w:color="auto"/>
            <w:left w:val="none" w:sz="0" w:space="0" w:color="auto"/>
            <w:bottom w:val="none" w:sz="0" w:space="0" w:color="auto"/>
            <w:right w:val="none" w:sz="0" w:space="0" w:color="auto"/>
          </w:divBdr>
        </w:div>
      </w:divsChild>
    </w:div>
    <w:div w:id="1567377741">
      <w:bodyDiv w:val="1"/>
      <w:marLeft w:val="0"/>
      <w:marRight w:val="0"/>
      <w:marTop w:val="0"/>
      <w:marBottom w:val="0"/>
      <w:divBdr>
        <w:top w:val="none" w:sz="0" w:space="0" w:color="auto"/>
        <w:left w:val="none" w:sz="0" w:space="0" w:color="auto"/>
        <w:bottom w:val="none" w:sz="0" w:space="0" w:color="auto"/>
        <w:right w:val="none" w:sz="0" w:space="0" w:color="auto"/>
      </w:divBdr>
    </w:div>
    <w:div w:id="1570188127">
      <w:bodyDiv w:val="1"/>
      <w:marLeft w:val="0"/>
      <w:marRight w:val="0"/>
      <w:marTop w:val="0"/>
      <w:marBottom w:val="0"/>
      <w:divBdr>
        <w:top w:val="none" w:sz="0" w:space="0" w:color="auto"/>
        <w:left w:val="none" w:sz="0" w:space="0" w:color="auto"/>
        <w:bottom w:val="none" w:sz="0" w:space="0" w:color="auto"/>
        <w:right w:val="none" w:sz="0" w:space="0" w:color="auto"/>
      </w:divBdr>
    </w:div>
    <w:div w:id="1597136156">
      <w:bodyDiv w:val="1"/>
      <w:marLeft w:val="0"/>
      <w:marRight w:val="0"/>
      <w:marTop w:val="0"/>
      <w:marBottom w:val="0"/>
      <w:divBdr>
        <w:top w:val="none" w:sz="0" w:space="0" w:color="auto"/>
        <w:left w:val="none" w:sz="0" w:space="0" w:color="auto"/>
        <w:bottom w:val="none" w:sz="0" w:space="0" w:color="auto"/>
        <w:right w:val="none" w:sz="0" w:space="0" w:color="auto"/>
      </w:divBdr>
      <w:divsChild>
        <w:div w:id="598487165">
          <w:marLeft w:val="0"/>
          <w:marRight w:val="0"/>
          <w:marTop w:val="0"/>
          <w:marBottom w:val="0"/>
          <w:divBdr>
            <w:top w:val="none" w:sz="0" w:space="0" w:color="auto"/>
            <w:left w:val="none" w:sz="0" w:space="0" w:color="auto"/>
            <w:bottom w:val="none" w:sz="0" w:space="0" w:color="auto"/>
            <w:right w:val="none" w:sz="0" w:space="0" w:color="auto"/>
          </w:divBdr>
        </w:div>
        <w:div w:id="1279144811">
          <w:marLeft w:val="0"/>
          <w:marRight w:val="0"/>
          <w:marTop w:val="0"/>
          <w:marBottom w:val="0"/>
          <w:divBdr>
            <w:top w:val="none" w:sz="0" w:space="0" w:color="auto"/>
            <w:left w:val="none" w:sz="0" w:space="0" w:color="auto"/>
            <w:bottom w:val="none" w:sz="0" w:space="0" w:color="auto"/>
            <w:right w:val="none" w:sz="0" w:space="0" w:color="auto"/>
          </w:divBdr>
        </w:div>
        <w:div w:id="895315968">
          <w:marLeft w:val="0"/>
          <w:marRight w:val="0"/>
          <w:marTop w:val="0"/>
          <w:marBottom w:val="0"/>
          <w:divBdr>
            <w:top w:val="none" w:sz="0" w:space="0" w:color="auto"/>
            <w:left w:val="none" w:sz="0" w:space="0" w:color="auto"/>
            <w:bottom w:val="none" w:sz="0" w:space="0" w:color="auto"/>
            <w:right w:val="none" w:sz="0" w:space="0" w:color="auto"/>
          </w:divBdr>
        </w:div>
      </w:divsChild>
    </w:div>
    <w:div w:id="1795052800">
      <w:bodyDiv w:val="1"/>
      <w:marLeft w:val="0"/>
      <w:marRight w:val="0"/>
      <w:marTop w:val="0"/>
      <w:marBottom w:val="0"/>
      <w:divBdr>
        <w:top w:val="none" w:sz="0" w:space="0" w:color="auto"/>
        <w:left w:val="none" w:sz="0" w:space="0" w:color="auto"/>
        <w:bottom w:val="none" w:sz="0" w:space="0" w:color="auto"/>
        <w:right w:val="none" w:sz="0" w:space="0" w:color="auto"/>
      </w:divBdr>
    </w:div>
    <w:div w:id="2015523115">
      <w:bodyDiv w:val="1"/>
      <w:marLeft w:val="0"/>
      <w:marRight w:val="0"/>
      <w:marTop w:val="0"/>
      <w:marBottom w:val="0"/>
      <w:divBdr>
        <w:top w:val="none" w:sz="0" w:space="0" w:color="auto"/>
        <w:left w:val="none" w:sz="0" w:space="0" w:color="auto"/>
        <w:bottom w:val="none" w:sz="0" w:space="0" w:color="auto"/>
        <w:right w:val="none" w:sz="0" w:space="0" w:color="auto"/>
      </w:divBdr>
    </w:div>
    <w:div w:id="2026133729">
      <w:bodyDiv w:val="1"/>
      <w:marLeft w:val="0"/>
      <w:marRight w:val="0"/>
      <w:marTop w:val="0"/>
      <w:marBottom w:val="0"/>
      <w:divBdr>
        <w:top w:val="none" w:sz="0" w:space="0" w:color="auto"/>
        <w:left w:val="none" w:sz="0" w:space="0" w:color="auto"/>
        <w:bottom w:val="none" w:sz="0" w:space="0" w:color="auto"/>
        <w:right w:val="none" w:sz="0" w:space="0" w:color="auto"/>
      </w:divBdr>
    </w:div>
    <w:div w:id="2052992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ntesis.colombiacompra.gov.co/jurisprudencia/sintesis/12248" TargetMode="External"/><Relationship Id="rId3" Type="http://schemas.openxmlformats.org/officeDocument/2006/relationships/settings" Target="settings.xml"/><Relationship Id="rId7" Type="http://schemas.openxmlformats.org/officeDocument/2006/relationships/hyperlink" Target="https://www.colombiacompra.gov.co/sites/ccepublic/files/ccedocuments/ccemanualrequisit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1185</Words>
  <Characters>6757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Johana_Mendez</dc:creator>
  <cp:lastModifiedBy>SIS</cp:lastModifiedBy>
  <cp:revision>5</cp:revision>
  <dcterms:created xsi:type="dcterms:W3CDTF">2021-06-01T17:20:00Z</dcterms:created>
  <dcterms:modified xsi:type="dcterms:W3CDTF">2021-06-28T15:32:00Z</dcterms:modified>
</cp:coreProperties>
</file>